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C00F8" w14:textId="77777777" w:rsidR="008E0548" w:rsidRDefault="008E0548" w:rsidP="008E0548">
      <w:pPr>
        <w:spacing w:after="0" w:line="240" w:lineRule="auto"/>
        <w:jc w:val="center"/>
        <w:rPr>
          <w:rFonts w:ascii="Times New Roman" w:eastAsia="Times New Roman" w:hAnsi="Times New Roman" w:cs="Times New Roman"/>
          <w:noProof/>
          <w:color w:val="000000"/>
          <w:sz w:val="27"/>
          <w:szCs w:val="27"/>
          <w:lang w:eastAsia="pt-BR"/>
        </w:rPr>
      </w:pPr>
    </w:p>
    <w:p w14:paraId="7BCDF88A" w14:textId="77777777" w:rsidR="001E38DE" w:rsidRPr="00732E6D" w:rsidRDefault="001E38DE" w:rsidP="001E38DE">
      <w:pPr>
        <w:spacing w:after="120" w:line="240" w:lineRule="auto"/>
        <w:jc w:val="both"/>
        <w:rPr>
          <w:rFonts w:ascii="Candara" w:hAnsi="Candara" w:cs="Arial"/>
          <w:color w:val="000000"/>
        </w:rPr>
      </w:pPr>
    </w:p>
    <w:p w14:paraId="182D69E9" w14:textId="0F618748" w:rsidR="0055741B" w:rsidRPr="00CD0925" w:rsidRDefault="0055741B" w:rsidP="00CD0925">
      <w:pPr>
        <w:widowControl w:val="0"/>
        <w:shd w:val="clear" w:color="auto" w:fill="C0C0C0"/>
        <w:autoSpaceDE w:val="0"/>
        <w:autoSpaceDN w:val="0"/>
        <w:spacing w:after="120" w:line="240" w:lineRule="auto"/>
        <w:jc w:val="center"/>
        <w:outlineLvl w:val="3"/>
        <w:rPr>
          <w:rFonts w:cstheme="minorHAnsi"/>
          <w:b/>
          <w:bCs/>
          <w:sz w:val="36"/>
          <w:szCs w:val="36"/>
        </w:rPr>
      </w:pPr>
      <w:r w:rsidRPr="00CD0925">
        <w:rPr>
          <w:rFonts w:cstheme="minorHAnsi"/>
          <w:b/>
          <w:bCs/>
          <w:sz w:val="36"/>
          <w:szCs w:val="36"/>
        </w:rPr>
        <w:t xml:space="preserve">-- </w:t>
      </w:r>
      <w:r w:rsidR="001E38DE" w:rsidRPr="00CD0925">
        <w:rPr>
          <w:rFonts w:cstheme="minorHAnsi"/>
          <w:b/>
          <w:bCs/>
          <w:sz w:val="36"/>
          <w:szCs w:val="36"/>
        </w:rPr>
        <w:t>MODELO</w:t>
      </w:r>
      <w:r w:rsidRPr="00CD0925">
        <w:rPr>
          <w:rFonts w:cstheme="minorHAnsi"/>
          <w:b/>
          <w:bCs/>
          <w:sz w:val="36"/>
          <w:szCs w:val="36"/>
        </w:rPr>
        <w:t xml:space="preserve"> --</w:t>
      </w:r>
    </w:p>
    <w:p w14:paraId="6BE5F807" w14:textId="77777777" w:rsidR="0055741B" w:rsidRPr="00CD0925" w:rsidRDefault="001E38DE" w:rsidP="00CD0925">
      <w:pPr>
        <w:widowControl w:val="0"/>
        <w:shd w:val="clear" w:color="auto" w:fill="C0C0C0"/>
        <w:autoSpaceDE w:val="0"/>
        <w:autoSpaceDN w:val="0"/>
        <w:spacing w:after="120" w:line="240" w:lineRule="auto"/>
        <w:jc w:val="center"/>
        <w:outlineLvl w:val="3"/>
        <w:rPr>
          <w:rFonts w:cstheme="minorHAnsi"/>
          <w:b/>
          <w:bCs/>
          <w:sz w:val="36"/>
          <w:szCs w:val="36"/>
        </w:rPr>
      </w:pPr>
      <w:r w:rsidRPr="00CD0925">
        <w:rPr>
          <w:rFonts w:cstheme="minorHAnsi"/>
          <w:b/>
          <w:bCs/>
          <w:sz w:val="36"/>
          <w:szCs w:val="36"/>
        </w:rPr>
        <w:t>TERMO DE REFERÊNCIA PARA</w:t>
      </w:r>
    </w:p>
    <w:p w14:paraId="27C4CD28" w14:textId="706909D8" w:rsidR="001E38DE" w:rsidRPr="00CD0925" w:rsidRDefault="0055741B" w:rsidP="00CD0925">
      <w:pPr>
        <w:widowControl w:val="0"/>
        <w:shd w:val="clear" w:color="auto" w:fill="C0C0C0"/>
        <w:autoSpaceDE w:val="0"/>
        <w:autoSpaceDN w:val="0"/>
        <w:spacing w:after="120" w:line="240" w:lineRule="auto"/>
        <w:jc w:val="center"/>
        <w:outlineLvl w:val="3"/>
        <w:rPr>
          <w:rFonts w:cstheme="minorHAnsi"/>
          <w:b/>
          <w:bCs/>
          <w:sz w:val="36"/>
          <w:szCs w:val="36"/>
        </w:rPr>
      </w:pPr>
      <w:bookmarkStart w:id="0" w:name="_Hlk168416837"/>
      <w:bookmarkStart w:id="1" w:name="_Hlk168416796"/>
      <w:r w:rsidRPr="00CD0925">
        <w:rPr>
          <w:rFonts w:cstheme="minorHAnsi"/>
          <w:b/>
          <w:bCs/>
          <w:sz w:val="36"/>
          <w:szCs w:val="36"/>
        </w:rPr>
        <w:t>CONTRATO PÚBLICO DE SOLUÇÃO INOVADORA</w:t>
      </w:r>
      <w:bookmarkEnd w:id="0"/>
    </w:p>
    <w:p w14:paraId="64E62BC4" w14:textId="6FB19801" w:rsidR="0055741B" w:rsidRPr="00CD0925" w:rsidRDefault="0055741B" w:rsidP="00CD0925">
      <w:pPr>
        <w:widowControl w:val="0"/>
        <w:shd w:val="clear" w:color="auto" w:fill="C0C0C0"/>
        <w:autoSpaceDE w:val="0"/>
        <w:autoSpaceDN w:val="0"/>
        <w:spacing w:after="120" w:line="240" w:lineRule="auto"/>
        <w:jc w:val="center"/>
        <w:outlineLvl w:val="3"/>
        <w:rPr>
          <w:rFonts w:cstheme="minorHAnsi"/>
          <w:b/>
          <w:bCs/>
          <w:sz w:val="30"/>
          <w:szCs w:val="30"/>
        </w:rPr>
      </w:pPr>
      <w:bookmarkStart w:id="2" w:name="_Hlk168416855"/>
      <w:r w:rsidRPr="00CD0925">
        <w:rPr>
          <w:rFonts w:cstheme="minorHAnsi"/>
          <w:b/>
          <w:bCs/>
          <w:sz w:val="30"/>
          <w:szCs w:val="30"/>
        </w:rPr>
        <w:t>(MARCO LEGAL DE STARTUPS E EMPREENDEDORISMO INOVADOR)</w:t>
      </w:r>
      <w:bookmarkEnd w:id="1"/>
      <w:bookmarkEnd w:id="2"/>
    </w:p>
    <w:p w14:paraId="43FF374C" w14:textId="77777777" w:rsidR="001E38DE" w:rsidRDefault="001E38DE" w:rsidP="001E38DE">
      <w:pPr>
        <w:spacing w:after="120" w:line="240" w:lineRule="auto"/>
        <w:ind w:right="6"/>
        <w:jc w:val="both"/>
        <w:rPr>
          <w:rFonts w:ascii="Times New Roman" w:eastAsia="Times New Roman" w:hAnsi="Times New Roman" w:cs="Times New Roman"/>
          <w:noProof/>
          <w:color w:val="000000"/>
          <w:sz w:val="27"/>
          <w:szCs w:val="27"/>
          <w:lang w:eastAsia="pt-BR"/>
        </w:rPr>
      </w:pPr>
      <w:r w:rsidRPr="002E42B1">
        <w:rPr>
          <w:rFonts w:eastAsia="Times New Roman" w:cstheme="minorHAnsi"/>
          <w:sz w:val="24"/>
          <w:szCs w:val="24"/>
          <w:lang w:eastAsia="pt-BR"/>
        </w:rPr>
        <w:t> </w:t>
      </w:r>
    </w:p>
    <w:p w14:paraId="30F92831" w14:textId="77777777" w:rsidR="001A01F7" w:rsidRDefault="001A01F7" w:rsidP="001A01F7">
      <w:pPr>
        <w:tabs>
          <w:tab w:val="left" w:pos="567"/>
        </w:tabs>
        <w:spacing w:after="120" w:line="240" w:lineRule="auto"/>
        <w:ind w:right="6"/>
        <w:jc w:val="both"/>
        <w:rPr>
          <w:rFonts w:cs="Times New Roman"/>
          <w:color w:val="FFC000" w:themeColor="accent4"/>
          <w:sz w:val="24"/>
          <w:szCs w:val="24"/>
        </w:rPr>
      </w:pPr>
    </w:p>
    <w:tbl>
      <w:tblPr>
        <w:tblStyle w:val="Tabelacomgrade"/>
        <w:tblW w:w="8222"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222"/>
      </w:tblGrid>
      <w:tr w:rsidR="001A01F7" w14:paraId="0A33D9AB" w14:textId="77777777" w:rsidTr="001E38DE">
        <w:trPr>
          <w:trHeight w:val="3549"/>
        </w:trPr>
        <w:tc>
          <w:tcPr>
            <w:tcW w:w="8222" w:type="dxa"/>
            <w:shd w:val="clear" w:color="auto" w:fill="FFF2CC" w:themeFill="accent4" w:themeFillTint="33"/>
          </w:tcPr>
          <w:p w14:paraId="6187A183" w14:textId="7435B315" w:rsidR="001A01F7" w:rsidRPr="00FD7348" w:rsidRDefault="005B199F" w:rsidP="001A01F7">
            <w:pPr>
              <w:spacing w:before="480" w:after="240"/>
              <w:jc w:val="center"/>
              <w:rPr>
                <w:rFonts w:cstheme="minorHAnsi"/>
                <w:b/>
                <w:bCs/>
                <w:color w:val="323E4F" w:themeColor="text2" w:themeShade="BF"/>
                <w:u w:val="single"/>
              </w:rPr>
            </w:pPr>
            <w:r w:rsidRPr="00FD7348">
              <w:rPr>
                <w:rFonts w:cstheme="minorHAnsi"/>
                <w:b/>
                <w:bCs/>
                <w:color w:val="323E4F" w:themeColor="text2" w:themeShade="BF"/>
                <w:u w:val="single"/>
              </w:rPr>
              <w:t>INSTRUÇÕES DE USO DO MODELO</w:t>
            </w:r>
          </w:p>
          <w:p w14:paraId="124F4CCF" w14:textId="5977D08A" w:rsidR="005B199F" w:rsidRPr="00FD7348" w:rsidRDefault="005B199F" w:rsidP="005B199F">
            <w:pPr>
              <w:tabs>
                <w:tab w:val="left" w:pos="567"/>
              </w:tabs>
              <w:spacing w:after="120"/>
              <w:ind w:right="6"/>
              <w:jc w:val="both"/>
              <w:rPr>
                <w:rFonts w:cstheme="minorHAnsi"/>
              </w:rPr>
            </w:pPr>
            <w:r w:rsidRPr="00FD7348">
              <w:rPr>
                <w:rFonts w:cstheme="minorHAnsi"/>
              </w:rPr>
              <w:t xml:space="preserve">Este documento é o modelo do termo de referência </w:t>
            </w:r>
            <w:r w:rsidR="008343A4">
              <w:rPr>
                <w:rFonts w:cstheme="minorHAnsi"/>
              </w:rPr>
              <w:t>p</w:t>
            </w:r>
            <w:r w:rsidRPr="00FD7348">
              <w:rPr>
                <w:rFonts w:cstheme="minorHAnsi"/>
              </w:rPr>
              <w:t xml:space="preserve">ara </w:t>
            </w:r>
            <w:r w:rsidR="008343A4">
              <w:rPr>
                <w:rFonts w:cstheme="minorHAnsi"/>
              </w:rPr>
              <w:t xml:space="preserve">o contrato público de solução inovadora – CPSI, </w:t>
            </w:r>
            <w:r w:rsidRPr="00FD7348">
              <w:rPr>
                <w:rFonts w:cstheme="minorHAnsi"/>
              </w:rPr>
              <w:t xml:space="preserve">aprovado </w:t>
            </w:r>
            <w:r w:rsidR="008343A4">
              <w:rPr>
                <w:rFonts w:cstheme="minorHAnsi"/>
              </w:rPr>
              <w:t xml:space="preserve">pela </w:t>
            </w:r>
            <w:r w:rsidRPr="00FD7348">
              <w:rPr>
                <w:rFonts w:cstheme="minorHAnsi"/>
              </w:rPr>
              <w:t>Advocacia-Geral da União</w:t>
            </w:r>
            <w:r w:rsidR="00C84030">
              <w:rPr>
                <w:rFonts w:cstheme="minorHAnsi"/>
              </w:rPr>
              <w:t xml:space="preserve"> – </w:t>
            </w:r>
            <w:r w:rsidR="008343A4">
              <w:rPr>
                <w:rFonts w:cstheme="minorHAnsi"/>
              </w:rPr>
              <w:t>A</w:t>
            </w:r>
            <w:r w:rsidR="00C84030">
              <w:rPr>
                <w:rFonts w:cstheme="minorHAnsi"/>
              </w:rPr>
              <w:t>GU</w:t>
            </w:r>
            <w:r w:rsidRPr="00FD7348">
              <w:rPr>
                <w:rFonts w:cstheme="minorHAnsi"/>
              </w:rPr>
              <w:t>.</w:t>
            </w:r>
          </w:p>
          <w:p w14:paraId="18942245" w14:textId="67F14B4B" w:rsidR="008132A0" w:rsidRPr="0057646D" w:rsidRDefault="005D3EF0" w:rsidP="008132A0">
            <w:pPr>
              <w:tabs>
                <w:tab w:val="left" w:pos="567"/>
              </w:tabs>
              <w:spacing w:after="120"/>
              <w:ind w:right="6"/>
              <w:jc w:val="both"/>
              <w:rPr>
                <w:rFonts w:cstheme="minorHAnsi"/>
              </w:rPr>
            </w:pPr>
            <w:r>
              <w:rPr>
                <w:rFonts w:cstheme="minorHAnsi"/>
              </w:rPr>
              <w:t>É permitido que o</w:t>
            </w:r>
            <w:r w:rsidRPr="0057646D">
              <w:rPr>
                <w:rFonts w:cstheme="minorHAnsi"/>
              </w:rPr>
              <w:t xml:space="preserve"> órgão ou </w:t>
            </w:r>
            <w:r>
              <w:rPr>
                <w:rFonts w:cstheme="minorHAnsi"/>
              </w:rPr>
              <w:t xml:space="preserve">a </w:t>
            </w:r>
            <w:r w:rsidRPr="0057646D">
              <w:rPr>
                <w:rFonts w:cstheme="minorHAnsi"/>
              </w:rPr>
              <w:t xml:space="preserve">entidade da administração pública contratante </w:t>
            </w:r>
            <w:r>
              <w:rPr>
                <w:rFonts w:cstheme="minorHAnsi"/>
              </w:rPr>
              <w:t xml:space="preserve">modifique </w:t>
            </w:r>
            <w:r w:rsidRPr="0057646D">
              <w:rPr>
                <w:rFonts w:cstheme="minorHAnsi"/>
              </w:rPr>
              <w:t>o modelo</w:t>
            </w:r>
            <w:r>
              <w:rPr>
                <w:rFonts w:cstheme="minorHAnsi"/>
              </w:rPr>
              <w:t xml:space="preserve"> para adaptá-lo ao caso concreto</w:t>
            </w:r>
            <w:r w:rsidRPr="0057646D">
              <w:rPr>
                <w:rFonts w:cstheme="minorHAnsi"/>
              </w:rPr>
              <w:t>, m</w:t>
            </w:r>
            <w:r>
              <w:rPr>
                <w:rFonts w:cstheme="minorHAnsi"/>
              </w:rPr>
              <w:t>as as modificações devem ser identificadas e, se necessário, fundamentadas</w:t>
            </w:r>
            <w:r w:rsidRPr="0057646D">
              <w:rPr>
                <w:rFonts w:cstheme="minorHAnsi"/>
              </w:rPr>
              <w:t xml:space="preserve">, a fim de que </w:t>
            </w:r>
            <w:r>
              <w:rPr>
                <w:rFonts w:cstheme="minorHAnsi"/>
              </w:rPr>
              <w:t xml:space="preserve">o </w:t>
            </w:r>
            <w:r w:rsidRPr="0057646D">
              <w:rPr>
                <w:rFonts w:cstheme="minorHAnsi"/>
              </w:rPr>
              <w:t>órgão jurídico</w:t>
            </w:r>
            <w:r>
              <w:rPr>
                <w:rFonts w:cstheme="minorHAnsi"/>
              </w:rPr>
              <w:t xml:space="preserve"> as</w:t>
            </w:r>
            <w:r w:rsidRPr="0057646D">
              <w:rPr>
                <w:rFonts w:cstheme="minorHAnsi"/>
              </w:rPr>
              <w:t xml:space="preserve"> avali</w:t>
            </w:r>
            <w:r>
              <w:rPr>
                <w:rFonts w:cstheme="minorHAnsi"/>
              </w:rPr>
              <w:t>e</w:t>
            </w:r>
            <w:r w:rsidRPr="0057646D">
              <w:rPr>
                <w:rFonts w:cstheme="minorHAnsi"/>
              </w:rPr>
              <w:t>.</w:t>
            </w:r>
          </w:p>
          <w:p w14:paraId="05F380A5" w14:textId="34A93A35" w:rsidR="008132A0" w:rsidRPr="0057646D" w:rsidRDefault="008132A0" w:rsidP="008132A0">
            <w:pPr>
              <w:tabs>
                <w:tab w:val="left" w:pos="567"/>
              </w:tabs>
              <w:spacing w:after="120"/>
              <w:ind w:right="6"/>
              <w:jc w:val="both"/>
              <w:rPr>
                <w:rFonts w:cstheme="minorHAnsi"/>
              </w:rPr>
            </w:pPr>
            <w:r>
              <w:rPr>
                <w:rFonts w:cstheme="minorHAnsi"/>
              </w:rPr>
              <w:t>Conforme o código de formatação visual sugerid</w:t>
            </w:r>
            <w:r w:rsidR="00BD1320">
              <w:rPr>
                <w:rFonts w:cstheme="minorHAnsi"/>
              </w:rPr>
              <w:t>o</w:t>
            </w:r>
            <w:r>
              <w:rPr>
                <w:rFonts w:cstheme="minorHAnsi"/>
              </w:rPr>
              <w:t xml:space="preserve"> no Instrumento de Padronização dos Procedimentos de Contratação (Brasília: Advocacia-Geral da União e Ministério da Gestão e Inovação em Serviços Públicos, 2023), é recomendável que as inclusões no texto sejam identificadas pela </w:t>
            </w:r>
            <w:r w:rsidRPr="00CC638A">
              <w:rPr>
                <w:rFonts w:cstheme="minorHAnsi"/>
                <w:color w:val="FF0000"/>
              </w:rPr>
              <w:t>fonte vermelha</w:t>
            </w:r>
            <w:r>
              <w:rPr>
                <w:rFonts w:cstheme="minorHAnsi"/>
              </w:rPr>
              <w:t xml:space="preserve">; as alterações, pela </w:t>
            </w:r>
            <w:r w:rsidRPr="00CC638A">
              <w:rPr>
                <w:rFonts w:cstheme="minorHAnsi"/>
                <w:color w:val="2C7E00"/>
              </w:rPr>
              <w:t>fonte verde</w:t>
            </w:r>
            <w:r>
              <w:rPr>
                <w:rFonts w:cstheme="minorHAnsi"/>
              </w:rPr>
              <w:t xml:space="preserve">; o preenchimento das linhas </w:t>
            </w:r>
            <w:r w:rsidRPr="0057646D">
              <w:rPr>
                <w:rFonts w:cstheme="minorHAnsi"/>
              </w:rPr>
              <w:t>pontilhadas</w:t>
            </w:r>
            <w:r>
              <w:rPr>
                <w:rFonts w:cstheme="minorHAnsi"/>
              </w:rPr>
              <w:t xml:space="preserve">, pela </w:t>
            </w:r>
            <w:r w:rsidRPr="00CC638A">
              <w:rPr>
                <w:rFonts w:cstheme="minorHAnsi"/>
                <w:color w:val="0070C0"/>
              </w:rPr>
              <w:t>fonte azul</w:t>
            </w:r>
            <w:r w:rsidR="00BD1320">
              <w:rPr>
                <w:rFonts w:cstheme="minorHAnsi"/>
                <w:color w:val="0070C0"/>
              </w:rPr>
              <w:t xml:space="preserve"> claro</w:t>
            </w:r>
            <w:r>
              <w:rPr>
                <w:rFonts w:cstheme="minorHAnsi"/>
              </w:rPr>
              <w:t xml:space="preserve">; as supressões, pelo </w:t>
            </w:r>
            <w:r w:rsidRPr="00CC638A">
              <w:rPr>
                <w:rFonts w:cstheme="minorHAnsi"/>
                <w:strike/>
              </w:rPr>
              <w:t>trecho tachado</w:t>
            </w:r>
            <w:r>
              <w:rPr>
                <w:rFonts w:cstheme="minorHAnsi"/>
              </w:rPr>
              <w:t>.</w:t>
            </w:r>
            <w:r w:rsidRPr="0057646D">
              <w:rPr>
                <w:rFonts w:cstheme="minorHAnsi"/>
              </w:rPr>
              <w:t xml:space="preserve"> </w:t>
            </w:r>
          </w:p>
          <w:p w14:paraId="1EF51C6F" w14:textId="064B9DDF" w:rsidR="005B199F" w:rsidRPr="00FD7348" w:rsidRDefault="005B199F" w:rsidP="005B199F">
            <w:pPr>
              <w:tabs>
                <w:tab w:val="left" w:pos="567"/>
              </w:tabs>
              <w:spacing w:after="120"/>
              <w:ind w:right="6"/>
              <w:jc w:val="both"/>
              <w:rPr>
                <w:rFonts w:cstheme="minorHAnsi"/>
              </w:rPr>
            </w:pPr>
            <w:r w:rsidRPr="00FD7348">
              <w:rPr>
                <w:rFonts w:cstheme="minorHAnsi"/>
              </w:rPr>
              <w:t>As notas explicativas auxiliam o entendimento do modelo e a redação final do termo de referência.</w:t>
            </w:r>
          </w:p>
          <w:p w14:paraId="3C508B04" w14:textId="3FDFC07F" w:rsidR="005B199F" w:rsidRPr="00FD7348" w:rsidRDefault="00812864" w:rsidP="005B199F">
            <w:pPr>
              <w:tabs>
                <w:tab w:val="left" w:pos="567"/>
              </w:tabs>
              <w:spacing w:after="120"/>
              <w:ind w:right="6"/>
              <w:jc w:val="both"/>
              <w:rPr>
                <w:rFonts w:cstheme="minorHAnsi"/>
              </w:rPr>
            </w:pPr>
            <w:r>
              <w:rPr>
                <w:rFonts w:cstheme="minorHAnsi"/>
              </w:rPr>
              <w:t xml:space="preserve">A data de atualização do modelo deve ser mantida no rodapé ou indicada </w:t>
            </w:r>
            <w:r w:rsidRPr="00140479">
              <w:rPr>
                <w:rFonts w:cstheme="minorHAnsi"/>
              </w:rPr>
              <w:t>no despacho de encaminhamento</w:t>
            </w:r>
            <w:r>
              <w:rPr>
                <w:rFonts w:cstheme="minorHAnsi"/>
              </w:rPr>
              <w:t xml:space="preserve"> do processo administrativo para análise jurídica, porque ela indica o parâmetro a ser adotado na checagem.</w:t>
            </w:r>
            <w:r w:rsidR="005B199F" w:rsidRPr="00FD7348">
              <w:rPr>
                <w:rFonts w:cstheme="minorHAnsi"/>
              </w:rPr>
              <w:t xml:space="preserve">    </w:t>
            </w:r>
          </w:p>
          <w:p w14:paraId="68A4829E" w14:textId="71031E15" w:rsidR="001A01F7" w:rsidRPr="00B37C6D" w:rsidRDefault="00F02855" w:rsidP="005B199F">
            <w:pPr>
              <w:tabs>
                <w:tab w:val="left" w:pos="567"/>
              </w:tabs>
              <w:spacing w:after="120"/>
              <w:ind w:right="6"/>
              <w:jc w:val="both"/>
              <w:rPr>
                <w:rFonts w:asciiTheme="majorHAnsi" w:hAnsiTheme="majorHAnsi" w:cstheme="majorHAnsi"/>
              </w:rPr>
            </w:pPr>
            <w:r>
              <w:rPr>
                <w:rFonts w:cstheme="minorHAnsi"/>
              </w:rPr>
              <w:t>P</w:t>
            </w:r>
            <w:r w:rsidRPr="00FD7348">
              <w:rPr>
                <w:rFonts w:cstheme="minorHAnsi"/>
              </w:rPr>
              <w:t xml:space="preserve">ropostas fundamentadas de aprimoramento ou atualização deste modelo </w:t>
            </w:r>
            <w:r>
              <w:rPr>
                <w:rFonts w:cstheme="minorHAnsi"/>
              </w:rPr>
              <w:t xml:space="preserve">poderão ser encaminhadas </w:t>
            </w:r>
            <w:r w:rsidR="008343A4">
              <w:rPr>
                <w:rFonts w:cstheme="minorHAnsi"/>
              </w:rPr>
              <w:t>ao Laboratório de Inovação da AGU</w:t>
            </w:r>
            <w:r w:rsidR="005B199F" w:rsidRPr="00FD7348">
              <w:rPr>
                <w:rFonts w:cstheme="minorHAnsi"/>
              </w:rPr>
              <w:t xml:space="preserve"> </w:t>
            </w:r>
            <w:hyperlink r:id="rId8" w:history="1">
              <w:r w:rsidR="00B84A6C" w:rsidRPr="008755B8">
                <w:rPr>
                  <w:rStyle w:val="Hyperlink"/>
                  <w:rFonts w:cstheme="minorHAnsi"/>
                </w:rPr>
                <w:t>labori@agu.gov.br</w:t>
              </w:r>
            </w:hyperlink>
            <w:r w:rsidR="00B84A6C">
              <w:rPr>
                <w:rFonts w:cstheme="minorHAnsi"/>
              </w:rPr>
              <w:t xml:space="preserve"> </w:t>
            </w:r>
            <w:r w:rsidR="005B199F" w:rsidRPr="00FD7348">
              <w:rPr>
                <w:rFonts w:cstheme="minorHAnsi"/>
              </w:rPr>
              <w:t xml:space="preserve">ou por intermédio das Consultorias </w:t>
            </w:r>
            <w:r>
              <w:rPr>
                <w:rFonts w:cstheme="minorHAnsi"/>
              </w:rPr>
              <w:t xml:space="preserve">e Assessorias </w:t>
            </w:r>
            <w:r w:rsidR="005B199F" w:rsidRPr="00FD7348">
              <w:rPr>
                <w:rFonts w:cstheme="minorHAnsi"/>
              </w:rPr>
              <w:t>Jurídicas.</w:t>
            </w:r>
          </w:p>
        </w:tc>
      </w:tr>
    </w:tbl>
    <w:p w14:paraId="023228AD" w14:textId="77777777" w:rsidR="001A01F7" w:rsidRPr="007D1148" w:rsidRDefault="001A01F7" w:rsidP="001A01F7">
      <w:pPr>
        <w:tabs>
          <w:tab w:val="left" w:pos="567"/>
        </w:tabs>
        <w:spacing w:after="120" w:line="240" w:lineRule="auto"/>
        <w:ind w:right="6"/>
        <w:jc w:val="both"/>
        <w:rPr>
          <w:rFonts w:cs="Times New Roman"/>
          <w:color w:val="FFC000" w:themeColor="accent4"/>
          <w:sz w:val="24"/>
          <w:szCs w:val="24"/>
        </w:rPr>
      </w:pPr>
    </w:p>
    <w:p w14:paraId="594F2720" w14:textId="77777777" w:rsidR="001A01F7" w:rsidRDefault="001A01F7" w:rsidP="008E0548">
      <w:pPr>
        <w:spacing w:after="0" w:line="240" w:lineRule="auto"/>
        <w:jc w:val="center"/>
        <w:rPr>
          <w:rFonts w:ascii="Times New Roman" w:eastAsia="Times New Roman" w:hAnsi="Times New Roman" w:cs="Times New Roman"/>
          <w:noProof/>
          <w:color w:val="000000"/>
          <w:sz w:val="27"/>
          <w:szCs w:val="27"/>
          <w:lang w:eastAsia="pt-BR"/>
        </w:rPr>
      </w:pPr>
    </w:p>
    <w:p w14:paraId="4C9CCBE5" w14:textId="77777777" w:rsidR="001A01F7" w:rsidRDefault="001A01F7" w:rsidP="008E0548">
      <w:pPr>
        <w:spacing w:after="0" w:line="240" w:lineRule="auto"/>
        <w:jc w:val="center"/>
        <w:rPr>
          <w:rFonts w:ascii="Times New Roman" w:eastAsia="Times New Roman" w:hAnsi="Times New Roman" w:cs="Times New Roman"/>
          <w:noProof/>
          <w:color w:val="000000"/>
          <w:sz w:val="27"/>
          <w:szCs w:val="27"/>
          <w:lang w:eastAsia="pt-BR"/>
        </w:rPr>
      </w:pPr>
    </w:p>
    <w:p w14:paraId="2620906A" w14:textId="77777777" w:rsidR="00C0725F" w:rsidRDefault="00C0725F" w:rsidP="008E0548">
      <w:pPr>
        <w:spacing w:after="0" w:line="240" w:lineRule="auto"/>
        <w:jc w:val="center"/>
        <w:rPr>
          <w:rFonts w:ascii="Times New Roman" w:eastAsia="Times New Roman" w:hAnsi="Times New Roman" w:cs="Times New Roman"/>
          <w:noProof/>
          <w:color w:val="000000"/>
          <w:sz w:val="27"/>
          <w:szCs w:val="27"/>
          <w:lang w:eastAsia="pt-BR"/>
        </w:rPr>
      </w:pPr>
    </w:p>
    <w:p w14:paraId="1DC198A4" w14:textId="77777777" w:rsidR="00C0725F" w:rsidRDefault="00C0725F" w:rsidP="008E0548">
      <w:pPr>
        <w:spacing w:after="0" w:line="240" w:lineRule="auto"/>
        <w:jc w:val="center"/>
        <w:rPr>
          <w:rFonts w:ascii="Times New Roman" w:eastAsia="Times New Roman" w:hAnsi="Times New Roman" w:cs="Times New Roman"/>
          <w:noProof/>
          <w:color w:val="000000"/>
          <w:sz w:val="27"/>
          <w:szCs w:val="27"/>
          <w:lang w:eastAsia="pt-BR"/>
        </w:rPr>
      </w:pPr>
    </w:p>
    <w:p w14:paraId="3646F5CC" w14:textId="77777777" w:rsidR="001A01F7" w:rsidRDefault="001A01F7" w:rsidP="008E0548">
      <w:pPr>
        <w:spacing w:after="0" w:line="240" w:lineRule="auto"/>
        <w:jc w:val="center"/>
        <w:rPr>
          <w:rFonts w:ascii="Times New Roman" w:eastAsia="Times New Roman" w:hAnsi="Times New Roman" w:cs="Times New Roman"/>
          <w:noProof/>
          <w:color w:val="000000"/>
          <w:sz w:val="27"/>
          <w:szCs w:val="27"/>
          <w:lang w:eastAsia="pt-BR"/>
        </w:rPr>
      </w:pPr>
    </w:p>
    <w:p w14:paraId="4F8B2399" w14:textId="77777777" w:rsidR="00C0725F" w:rsidRDefault="00C0725F" w:rsidP="008E0548">
      <w:pPr>
        <w:spacing w:after="0" w:line="240" w:lineRule="auto"/>
        <w:jc w:val="center"/>
        <w:rPr>
          <w:rFonts w:ascii="Times New Roman" w:eastAsia="Times New Roman" w:hAnsi="Times New Roman" w:cs="Times New Roman"/>
          <w:noProof/>
          <w:color w:val="000000"/>
          <w:sz w:val="27"/>
          <w:szCs w:val="27"/>
          <w:lang w:eastAsia="pt-BR"/>
        </w:rPr>
      </w:pPr>
    </w:p>
    <w:p w14:paraId="5B505246" w14:textId="77777777" w:rsidR="001A01F7" w:rsidRDefault="001A01F7" w:rsidP="001A01F7">
      <w:pPr>
        <w:tabs>
          <w:tab w:val="left" w:pos="567"/>
        </w:tabs>
        <w:spacing w:after="120" w:line="240" w:lineRule="auto"/>
        <w:ind w:right="6"/>
        <w:jc w:val="both"/>
        <w:rPr>
          <w:rFonts w:cs="Times New Roman"/>
          <w:color w:val="FFC000" w:themeColor="accent4"/>
          <w:sz w:val="24"/>
          <w:szCs w:val="24"/>
        </w:rPr>
      </w:pPr>
    </w:p>
    <w:tbl>
      <w:tblPr>
        <w:tblStyle w:val="Tabelacomgrade"/>
        <w:tblW w:w="8222"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222"/>
      </w:tblGrid>
      <w:tr w:rsidR="001A01F7" w14:paraId="2B33D55E" w14:textId="77777777" w:rsidTr="00C0725F">
        <w:trPr>
          <w:trHeight w:val="850"/>
        </w:trPr>
        <w:tc>
          <w:tcPr>
            <w:tcW w:w="8222" w:type="dxa"/>
            <w:shd w:val="clear" w:color="auto" w:fill="FFF2CC" w:themeFill="accent4" w:themeFillTint="33"/>
          </w:tcPr>
          <w:p w14:paraId="25039F79" w14:textId="28EAF8DF" w:rsidR="00927E92" w:rsidRDefault="001A01F7" w:rsidP="00927E92">
            <w:pPr>
              <w:spacing w:before="120" w:after="120"/>
              <w:jc w:val="center"/>
              <w:rPr>
                <w:rFonts w:asciiTheme="majorHAnsi" w:hAnsiTheme="majorHAnsi" w:cstheme="majorHAnsi"/>
                <w:b/>
                <w:bCs/>
                <w:color w:val="323E4F" w:themeColor="text2" w:themeShade="BF"/>
                <w:u w:val="single"/>
              </w:rPr>
            </w:pPr>
            <w:r>
              <w:rPr>
                <w:rFonts w:asciiTheme="majorHAnsi" w:hAnsiTheme="majorHAnsi" w:cstheme="majorHAnsi"/>
                <w:b/>
                <w:bCs/>
                <w:color w:val="323E4F" w:themeColor="text2" w:themeShade="BF"/>
                <w:u w:val="single"/>
              </w:rPr>
              <w:lastRenderedPageBreak/>
              <w:t xml:space="preserve">TERMO DE REFERÊNCIA </w:t>
            </w:r>
            <w:r w:rsidR="00927E92">
              <w:rPr>
                <w:rFonts w:asciiTheme="majorHAnsi" w:hAnsiTheme="majorHAnsi" w:cstheme="majorHAnsi"/>
                <w:b/>
                <w:bCs/>
                <w:color w:val="323E4F" w:themeColor="text2" w:themeShade="BF"/>
                <w:u w:val="single"/>
              </w:rPr>
              <w:t>NO REGIME JURÍDICO ESPECIAL DO</w:t>
            </w:r>
          </w:p>
          <w:p w14:paraId="337125FE" w14:textId="1709BB34" w:rsidR="001A01F7" w:rsidRPr="001A01F7" w:rsidRDefault="00927E92" w:rsidP="00927E92">
            <w:pPr>
              <w:spacing w:before="120" w:after="120"/>
              <w:jc w:val="center"/>
              <w:rPr>
                <w:rFonts w:asciiTheme="majorHAnsi" w:hAnsiTheme="majorHAnsi" w:cstheme="majorHAnsi"/>
                <w:b/>
                <w:bCs/>
                <w:color w:val="323E4F" w:themeColor="text2" w:themeShade="BF"/>
                <w:u w:val="single"/>
              </w:rPr>
            </w:pPr>
            <w:r>
              <w:rPr>
                <w:rFonts w:asciiTheme="majorHAnsi" w:hAnsiTheme="majorHAnsi" w:cstheme="majorHAnsi"/>
                <w:b/>
                <w:bCs/>
                <w:color w:val="323E4F" w:themeColor="text2" w:themeShade="BF"/>
                <w:u w:val="single"/>
              </w:rPr>
              <w:t>MARCO LEGAL DAS STARTUPS E DO EMPREENDEDORISMO INOVADOR</w:t>
            </w:r>
          </w:p>
          <w:p w14:paraId="422394CA" w14:textId="77777777" w:rsidR="00927E92" w:rsidRDefault="00927E92" w:rsidP="0090005A">
            <w:pPr>
              <w:tabs>
                <w:tab w:val="left" w:pos="567"/>
              </w:tabs>
              <w:spacing w:after="120"/>
              <w:ind w:right="6"/>
              <w:jc w:val="both"/>
              <w:rPr>
                <w:rFonts w:asciiTheme="majorHAnsi" w:hAnsiTheme="majorHAnsi" w:cstheme="majorHAnsi"/>
              </w:rPr>
            </w:pPr>
          </w:p>
          <w:p w14:paraId="45722030" w14:textId="34F51E9B" w:rsidR="00FB3977" w:rsidRDefault="008343A4" w:rsidP="0090005A">
            <w:pPr>
              <w:tabs>
                <w:tab w:val="left" w:pos="567"/>
              </w:tabs>
              <w:spacing w:after="120"/>
              <w:ind w:right="6"/>
              <w:jc w:val="both"/>
              <w:rPr>
                <w:rFonts w:asciiTheme="majorHAnsi" w:hAnsiTheme="majorHAnsi" w:cstheme="majorHAnsi"/>
              </w:rPr>
            </w:pPr>
            <w:r>
              <w:rPr>
                <w:rFonts w:asciiTheme="majorHAnsi" w:hAnsiTheme="majorHAnsi" w:cstheme="majorHAnsi"/>
              </w:rPr>
              <w:t xml:space="preserve">O contrato </w:t>
            </w:r>
            <w:r w:rsidRPr="005151A6">
              <w:rPr>
                <w:rFonts w:asciiTheme="majorHAnsi" w:hAnsiTheme="majorHAnsi" w:cstheme="majorHAnsi"/>
              </w:rPr>
              <w:t xml:space="preserve">público de solução inovadora </w:t>
            </w:r>
            <w:r w:rsidR="001A01F7" w:rsidRPr="005151A6">
              <w:rPr>
                <w:rFonts w:asciiTheme="majorHAnsi" w:hAnsiTheme="majorHAnsi" w:cstheme="majorHAnsi"/>
              </w:rPr>
              <w:t xml:space="preserve">– </w:t>
            </w:r>
            <w:r w:rsidRPr="005151A6">
              <w:rPr>
                <w:rFonts w:asciiTheme="majorHAnsi" w:hAnsiTheme="majorHAnsi" w:cstheme="majorHAnsi"/>
              </w:rPr>
              <w:t>CPSI</w:t>
            </w:r>
            <w:r w:rsidR="001A01F7" w:rsidRPr="005151A6">
              <w:rPr>
                <w:rFonts w:asciiTheme="majorHAnsi" w:hAnsiTheme="majorHAnsi" w:cstheme="majorHAnsi"/>
              </w:rPr>
              <w:t xml:space="preserve"> é </w:t>
            </w:r>
            <w:r w:rsidR="00BC1B25">
              <w:rPr>
                <w:rFonts w:asciiTheme="majorHAnsi" w:hAnsiTheme="majorHAnsi" w:cstheme="majorHAnsi"/>
              </w:rPr>
              <w:t>regi</w:t>
            </w:r>
            <w:r w:rsidR="001A01F7" w:rsidRPr="005151A6">
              <w:rPr>
                <w:rFonts w:asciiTheme="majorHAnsi" w:hAnsiTheme="majorHAnsi" w:cstheme="majorHAnsi"/>
              </w:rPr>
              <w:t>do por le</w:t>
            </w:r>
            <w:r w:rsidR="00BC1B25">
              <w:rPr>
                <w:rFonts w:asciiTheme="majorHAnsi" w:hAnsiTheme="majorHAnsi" w:cstheme="majorHAnsi"/>
              </w:rPr>
              <w:t>i especial</w:t>
            </w:r>
            <w:r w:rsidR="001A01F7" w:rsidRPr="005151A6">
              <w:rPr>
                <w:rFonts w:asciiTheme="majorHAnsi" w:hAnsiTheme="majorHAnsi" w:cstheme="majorHAnsi"/>
              </w:rPr>
              <w:t xml:space="preserve">: a Lei </w:t>
            </w:r>
            <w:r w:rsidRPr="005151A6">
              <w:rPr>
                <w:rFonts w:asciiTheme="majorHAnsi" w:hAnsiTheme="majorHAnsi" w:cstheme="majorHAnsi"/>
              </w:rPr>
              <w:t xml:space="preserve">Complementar </w:t>
            </w:r>
            <w:r w:rsidR="001A01F7" w:rsidRPr="005151A6">
              <w:rPr>
                <w:rFonts w:asciiTheme="majorHAnsi" w:hAnsiTheme="majorHAnsi" w:cstheme="majorHAnsi"/>
              </w:rPr>
              <w:t xml:space="preserve">nº </w:t>
            </w:r>
            <w:r w:rsidRPr="005151A6">
              <w:rPr>
                <w:rFonts w:asciiTheme="majorHAnsi" w:hAnsiTheme="majorHAnsi" w:cstheme="majorHAnsi"/>
              </w:rPr>
              <w:t>182/2021</w:t>
            </w:r>
            <w:r w:rsidR="002E3B43" w:rsidRPr="005151A6">
              <w:rPr>
                <w:rFonts w:asciiTheme="majorHAnsi" w:hAnsiTheme="majorHAnsi" w:cstheme="majorHAnsi"/>
              </w:rPr>
              <w:t xml:space="preserve"> (“LC nº 182/2021”), conhecida como Marco Legal das Startups e do Empreendedorismo Inovador</w:t>
            </w:r>
            <w:r w:rsidRPr="005151A6">
              <w:rPr>
                <w:rFonts w:asciiTheme="majorHAnsi" w:hAnsiTheme="majorHAnsi" w:cstheme="majorHAnsi"/>
              </w:rPr>
              <w:t>.</w:t>
            </w:r>
          </w:p>
          <w:p w14:paraId="27E42C88" w14:textId="1DBFD9EB" w:rsidR="00CC008D" w:rsidRPr="005151A6" w:rsidRDefault="00FB3977" w:rsidP="0090005A">
            <w:pPr>
              <w:tabs>
                <w:tab w:val="left" w:pos="567"/>
              </w:tabs>
              <w:spacing w:after="120"/>
              <w:ind w:right="6"/>
              <w:jc w:val="both"/>
              <w:rPr>
                <w:rFonts w:asciiTheme="majorHAnsi" w:hAnsiTheme="majorHAnsi" w:cstheme="majorHAnsi"/>
              </w:rPr>
            </w:pPr>
            <w:r>
              <w:rPr>
                <w:rFonts w:asciiTheme="majorHAnsi" w:hAnsiTheme="majorHAnsi" w:cstheme="majorHAnsi"/>
              </w:rPr>
              <w:t xml:space="preserve">O CPSI é </w:t>
            </w:r>
            <w:r w:rsidR="00384788">
              <w:rPr>
                <w:rFonts w:asciiTheme="majorHAnsi" w:hAnsiTheme="majorHAnsi" w:cstheme="majorHAnsi"/>
              </w:rPr>
              <w:t>“</w:t>
            </w:r>
            <w:r>
              <w:rPr>
                <w:rFonts w:asciiTheme="majorHAnsi" w:hAnsiTheme="majorHAnsi" w:cstheme="majorHAnsi"/>
              </w:rPr>
              <w:t xml:space="preserve">um contrato especial que permite à administração contratar testes para avaliar o desempenho de soluções inovadoras em ambiente real. De forma inédita, mesmo durante os testes, os fornecedores podem ser remunerados. (...) Mesmo que a solução inovadora seja um dispositivo ou uma máquina, o objeto do CPSI não será a aquisição da máquina ou do dispositivo, mas, sim, a demonstração em ambiente de teste de que tal solução inovadora resolve o problema identificado pela administração pública” (MENDONÇA, PORTELA e MACIEL NETO, 2022, p. </w:t>
            </w:r>
            <w:r w:rsidR="00EA5BC4">
              <w:rPr>
                <w:rFonts w:asciiTheme="majorHAnsi" w:hAnsiTheme="majorHAnsi" w:cstheme="majorHAnsi"/>
              </w:rPr>
              <w:t>4</w:t>
            </w:r>
            <w:r w:rsidR="00384788">
              <w:rPr>
                <w:rFonts w:asciiTheme="majorHAnsi" w:hAnsiTheme="majorHAnsi" w:cstheme="majorHAnsi"/>
              </w:rPr>
              <w:t>70</w:t>
            </w:r>
            <w:r w:rsidR="00EA5BC4">
              <w:rPr>
                <w:rFonts w:asciiTheme="majorHAnsi" w:hAnsiTheme="majorHAnsi" w:cstheme="majorHAnsi"/>
              </w:rPr>
              <w:t>-</w:t>
            </w:r>
            <w:r>
              <w:rPr>
                <w:rFonts w:asciiTheme="majorHAnsi" w:hAnsiTheme="majorHAnsi" w:cstheme="majorHAnsi"/>
              </w:rPr>
              <w:t>475).</w:t>
            </w:r>
          </w:p>
          <w:p w14:paraId="16CB3D98" w14:textId="22ED348B" w:rsidR="001A01F7" w:rsidRDefault="008D6A74" w:rsidP="0090005A">
            <w:pPr>
              <w:tabs>
                <w:tab w:val="left" w:pos="567"/>
              </w:tabs>
              <w:spacing w:after="120"/>
              <w:ind w:right="6"/>
              <w:jc w:val="both"/>
              <w:rPr>
                <w:rFonts w:asciiTheme="majorHAnsi" w:hAnsiTheme="majorHAnsi" w:cstheme="majorHAnsi"/>
              </w:rPr>
            </w:pPr>
            <w:r>
              <w:rPr>
                <w:rFonts w:asciiTheme="majorHAnsi" w:hAnsiTheme="majorHAnsi" w:cstheme="majorHAnsi"/>
              </w:rPr>
              <w:t xml:space="preserve">A </w:t>
            </w:r>
            <w:r w:rsidR="001A01F7" w:rsidRPr="001A01F7">
              <w:rPr>
                <w:rFonts w:asciiTheme="majorHAnsi" w:hAnsiTheme="majorHAnsi" w:cstheme="majorHAnsi"/>
              </w:rPr>
              <w:t xml:space="preserve">aplicabilidade da Lei nº </w:t>
            </w:r>
            <w:r w:rsidR="008F2DB0">
              <w:rPr>
                <w:rFonts w:asciiTheme="majorHAnsi" w:hAnsiTheme="majorHAnsi" w:cstheme="majorHAnsi"/>
              </w:rPr>
              <w:t>14.133/2021</w:t>
            </w:r>
            <w:r>
              <w:rPr>
                <w:rFonts w:asciiTheme="majorHAnsi" w:hAnsiTheme="majorHAnsi" w:cstheme="majorHAnsi"/>
              </w:rPr>
              <w:t xml:space="preserve"> e dos demais atos normativos que disciplinam os contratos </w:t>
            </w:r>
            <w:r w:rsidR="002E3B43">
              <w:rPr>
                <w:rFonts w:asciiTheme="majorHAnsi" w:hAnsiTheme="majorHAnsi" w:cstheme="majorHAnsi"/>
              </w:rPr>
              <w:t xml:space="preserve">tradicionais </w:t>
            </w:r>
            <w:r w:rsidR="000C3F0A">
              <w:rPr>
                <w:rFonts w:asciiTheme="majorHAnsi" w:hAnsiTheme="majorHAnsi" w:cstheme="majorHAnsi"/>
              </w:rPr>
              <w:t xml:space="preserve">(legislação geral) </w:t>
            </w:r>
            <w:r w:rsidR="001A01F7" w:rsidRPr="001A01F7">
              <w:rPr>
                <w:rFonts w:asciiTheme="majorHAnsi" w:hAnsiTheme="majorHAnsi" w:cstheme="majorHAnsi"/>
              </w:rPr>
              <w:t xml:space="preserve">fica condicionada à compatibilidade de suas </w:t>
            </w:r>
            <w:r>
              <w:rPr>
                <w:rFonts w:asciiTheme="majorHAnsi" w:hAnsiTheme="majorHAnsi" w:cstheme="majorHAnsi"/>
              </w:rPr>
              <w:t xml:space="preserve">regras </w:t>
            </w:r>
            <w:r w:rsidR="001A01F7" w:rsidRPr="001A01F7">
              <w:rPr>
                <w:rFonts w:asciiTheme="majorHAnsi" w:hAnsiTheme="majorHAnsi" w:cstheme="majorHAnsi"/>
              </w:rPr>
              <w:t xml:space="preserve">com </w:t>
            </w:r>
            <w:r>
              <w:rPr>
                <w:rFonts w:asciiTheme="majorHAnsi" w:hAnsiTheme="majorHAnsi" w:cstheme="majorHAnsi"/>
              </w:rPr>
              <w:t xml:space="preserve">o regime </w:t>
            </w:r>
            <w:r w:rsidR="00392914">
              <w:rPr>
                <w:rFonts w:asciiTheme="majorHAnsi" w:hAnsiTheme="majorHAnsi" w:cstheme="majorHAnsi"/>
              </w:rPr>
              <w:t xml:space="preserve">jurídico </w:t>
            </w:r>
            <w:r>
              <w:rPr>
                <w:rFonts w:asciiTheme="majorHAnsi" w:hAnsiTheme="majorHAnsi" w:cstheme="majorHAnsi"/>
              </w:rPr>
              <w:t>especial d</w:t>
            </w:r>
            <w:r w:rsidR="006D5BA9">
              <w:rPr>
                <w:rFonts w:asciiTheme="majorHAnsi" w:hAnsiTheme="majorHAnsi" w:cstheme="majorHAnsi"/>
              </w:rPr>
              <w:t>o Capítulo VI da</w:t>
            </w:r>
            <w:r w:rsidR="002E3B43">
              <w:rPr>
                <w:rFonts w:asciiTheme="majorHAnsi" w:hAnsiTheme="majorHAnsi" w:cstheme="majorHAnsi"/>
              </w:rPr>
              <w:t xml:space="preserve"> LC nº 182/2021</w:t>
            </w:r>
            <w:r w:rsidR="001A01F7" w:rsidRPr="001A01F7">
              <w:rPr>
                <w:rFonts w:asciiTheme="majorHAnsi" w:hAnsiTheme="majorHAnsi" w:cstheme="majorHAnsi"/>
              </w:rPr>
              <w:t xml:space="preserve">. </w:t>
            </w:r>
            <w:r w:rsidR="000C3F0A">
              <w:rPr>
                <w:rFonts w:asciiTheme="majorHAnsi" w:hAnsiTheme="majorHAnsi" w:cstheme="majorHAnsi"/>
              </w:rPr>
              <w:t>A</w:t>
            </w:r>
            <w:r w:rsidR="00927E92">
              <w:rPr>
                <w:rFonts w:asciiTheme="majorHAnsi" w:hAnsiTheme="majorHAnsi" w:cstheme="majorHAnsi"/>
              </w:rPr>
              <w:t xml:space="preserve"> </w:t>
            </w:r>
            <w:r w:rsidR="002E3B43">
              <w:rPr>
                <w:rFonts w:asciiTheme="majorHAnsi" w:hAnsiTheme="majorHAnsi" w:cstheme="majorHAnsi"/>
              </w:rPr>
              <w:t xml:space="preserve">licitação e a celebração do CPSI </w:t>
            </w:r>
            <w:r w:rsidR="001A01F7" w:rsidRPr="001A01F7">
              <w:rPr>
                <w:rFonts w:asciiTheme="majorHAnsi" w:hAnsiTheme="majorHAnsi" w:cstheme="majorHAnsi"/>
              </w:rPr>
              <w:t>segu</w:t>
            </w:r>
            <w:r w:rsidR="009A6181">
              <w:rPr>
                <w:rFonts w:asciiTheme="majorHAnsi" w:hAnsiTheme="majorHAnsi" w:cstheme="majorHAnsi"/>
              </w:rPr>
              <w:t xml:space="preserve">em </w:t>
            </w:r>
            <w:r w:rsidR="001A01F7" w:rsidRPr="001A01F7">
              <w:rPr>
                <w:rFonts w:asciiTheme="majorHAnsi" w:hAnsiTheme="majorHAnsi" w:cstheme="majorHAnsi"/>
              </w:rPr>
              <w:t xml:space="preserve">a </w:t>
            </w:r>
            <w:r w:rsidR="001A01F7" w:rsidRPr="007C7766">
              <w:rPr>
                <w:rFonts w:asciiTheme="majorHAnsi" w:hAnsiTheme="majorHAnsi" w:cstheme="majorHAnsi"/>
              </w:rPr>
              <w:t xml:space="preserve">Lei nº </w:t>
            </w:r>
            <w:r w:rsidR="00CC008D" w:rsidRPr="007C7766">
              <w:rPr>
                <w:rFonts w:asciiTheme="majorHAnsi" w:hAnsiTheme="majorHAnsi" w:cstheme="majorHAnsi"/>
              </w:rPr>
              <w:t>14.133/2021</w:t>
            </w:r>
            <w:r>
              <w:rPr>
                <w:rFonts w:asciiTheme="majorHAnsi" w:hAnsiTheme="majorHAnsi" w:cstheme="majorHAnsi"/>
              </w:rPr>
              <w:t xml:space="preserve"> e </w:t>
            </w:r>
            <w:r w:rsidR="00AD3965">
              <w:rPr>
                <w:rFonts w:asciiTheme="majorHAnsi" w:hAnsiTheme="majorHAnsi" w:cstheme="majorHAnsi"/>
              </w:rPr>
              <w:t>suas normas complementares</w:t>
            </w:r>
            <w:r w:rsidR="009A6181">
              <w:rPr>
                <w:rFonts w:asciiTheme="majorHAnsi" w:hAnsiTheme="majorHAnsi" w:cstheme="majorHAnsi"/>
              </w:rPr>
              <w:t xml:space="preserve"> “no que couber”</w:t>
            </w:r>
            <w:r w:rsidR="001A01F7" w:rsidRPr="007C7766">
              <w:rPr>
                <w:rFonts w:asciiTheme="majorHAnsi" w:hAnsiTheme="majorHAnsi" w:cstheme="majorHAnsi"/>
              </w:rPr>
              <w:t xml:space="preserve">, </w:t>
            </w:r>
            <w:r>
              <w:rPr>
                <w:rFonts w:asciiTheme="majorHAnsi" w:hAnsiTheme="majorHAnsi" w:cstheme="majorHAnsi"/>
              </w:rPr>
              <w:t>ou seja, “</w:t>
            </w:r>
            <w:r w:rsidR="001A01F7" w:rsidRPr="001A01F7">
              <w:rPr>
                <w:rFonts w:asciiTheme="majorHAnsi" w:hAnsiTheme="majorHAnsi" w:cstheme="majorHAnsi"/>
              </w:rPr>
              <w:t>se e na medida</w:t>
            </w:r>
            <w:r>
              <w:rPr>
                <w:rFonts w:asciiTheme="majorHAnsi" w:hAnsiTheme="majorHAnsi" w:cstheme="majorHAnsi"/>
              </w:rPr>
              <w:t>”</w:t>
            </w:r>
            <w:r w:rsidR="001A01F7" w:rsidRPr="001A01F7">
              <w:rPr>
                <w:rFonts w:asciiTheme="majorHAnsi" w:hAnsiTheme="majorHAnsi" w:cstheme="majorHAnsi"/>
              </w:rPr>
              <w:t xml:space="preserve"> em que compatíveis com </w:t>
            </w:r>
            <w:r w:rsidR="002E3B43">
              <w:rPr>
                <w:rFonts w:asciiTheme="majorHAnsi" w:hAnsiTheme="majorHAnsi" w:cstheme="majorHAnsi"/>
              </w:rPr>
              <w:t>a LC nº 182/2021</w:t>
            </w:r>
            <w:r w:rsidR="008E47EF">
              <w:rPr>
                <w:rFonts w:asciiTheme="majorHAnsi" w:hAnsiTheme="majorHAnsi" w:cstheme="majorHAnsi"/>
              </w:rPr>
              <w:t xml:space="preserve"> e a racionalidade por trás do CPSI</w:t>
            </w:r>
            <w:r w:rsidR="001A01F7" w:rsidRPr="001A01F7">
              <w:rPr>
                <w:rFonts w:asciiTheme="majorHAnsi" w:hAnsiTheme="majorHAnsi" w:cstheme="majorHAnsi"/>
              </w:rPr>
              <w:t>.</w:t>
            </w:r>
            <w:r w:rsidR="000C3F0A">
              <w:rPr>
                <w:rFonts w:asciiTheme="majorHAnsi" w:hAnsiTheme="majorHAnsi" w:cstheme="majorHAnsi"/>
              </w:rPr>
              <w:t xml:space="preserve"> </w:t>
            </w:r>
            <w:r w:rsidR="001A01F7" w:rsidRPr="001A01F7">
              <w:rPr>
                <w:rFonts w:asciiTheme="majorHAnsi" w:hAnsiTheme="majorHAnsi" w:cstheme="majorHAnsi"/>
              </w:rPr>
              <w:t xml:space="preserve"> </w:t>
            </w:r>
          </w:p>
          <w:p w14:paraId="0E06AC2A" w14:textId="2595CFA6" w:rsidR="001A01F7" w:rsidRDefault="001965ED" w:rsidP="0090005A">
            <w:pPr>
              <w:tabs>
                <w:tab w:val="left" w:pos="567"/>
              </w:tabs>
              <w:spacing w:after="120"/>
              <w:ind w:right="6"/>
              <w:jc w:val="both"/>
              <w:rPr>
                <w:rFonts w:asciiTheme="majorHAnsi" w:hAnsiTheme="majorHAnsi" w:cstheme="majorHAnsi"/>
              </w:rPr>
            </w:pPr>
            <w:r>
              <w:rPr>
                <w:rFonts w:asciiTheme="majorHAnsi" w:hAnsiTheme="majorHAnsi" w:cstheme="majorHAnsi"/>
              </w:rPr>
              <w:t xml:space="preserve">Sob </w:t>
            </w:r>
            <w:r w:rsidR="008E47EF">
              <w:rPr>
                <w:rFonts w:asciiTheme="majorHAnsi" w:hAnsiTheme="majorHAnsi" w:cstheme="majorHAnsi"/>
              </w:rPr>
              <w:t xml:space="preserve">tais </w:t>
            </w:r>
            <w:r>
              <w:rPr>
                <w:rFonts w:asciiTheme="majorHAnsi" w:hAnsiTheme="majorHAnsi" w:cstheme="majorHAnsi"/>
              </w:rPr>
              <w:t>premissa</w:t>
            </w:r>
            <w:r w:rsidR="008E47EF">
              <w:rPr>
                <w:rFonts w:asciiTheme="majorHAnsi" w:hAnsiTheme="majorHAnsi" w:cstheme="majorHAnsi"/>
              </w:rPr>
              <w:t>s</w:t>
            </w:r>
            <w:r>
              <w:rPr>
                <w:rFonts w:asciiTheme="majorHAnsi" w:hAnsiTheme="majorHAnsi" w:cstheme="majorHAnsi"/>
              </w:rPr>
              <w:t xml:space="preserve">, </w:t>
            </w:r>
            <w:r w:rsidR="009A6181">
              <w:rPr>
                <w:rFonts w:asciiTheme="majorHAnsi" w:hAnsiTheme="majorHAnsi" w:cstheme="majorHAnsi"/>
              </w:rPr>
              <w:t xml:space="preserve">a licitação especial do </w:t>
            </w:r>
            <w:r w:rsidR="005151A6">
              <w:rPr>
                <w:rFonts w:asciiTheme="majorHAnsi" w:hAnsiTheme="majorHAnsi" w:cstheme="majorHAnsi"/>
              </w:rPr>
              <w:t>CPSI</w:t>
            </w:r>
            <w:r w:rsidR="001A01F7" w:rsidRPr="00881DBA">
              <w:rPr>
                <w:rFonts w:asciiTheme="majorHAnsi" w:hAnsiTheme="majorHAnsi" w:cstheme="majorHAnsi"/>
              </w:rPr>
              <w:t xml:space="preserve"> deve realizar as etapas do planejamento da contratação descritas no art. 20 da </w:t>
            </w:r>
            <w:r w:rsidR="008D6A74" w:rsidRPr="001A01F7">
              <w:rPr>
                <w:rFonts w:asciiTheme="majorHAnsi" w:hAnsiTheme="majorHAnsi" w:cstheme="majorHAnsi"/>
              </w:rPr>
              <w:t>Instrução Normativa SEGES/MP nº 5, de 26 de maio de 2017</w:t>
            </w:r>
            <w:r w:rsidR="008D6A74">
              <w:rPr>
                <w:rFonts w:asciiTheme="majorHAnsi" w:hAnsiTheme="majorHAnsi" w:cstheme="majorHAnsi"/>
              </w:rPr>
              <w:t xml:space="preserve"> </w:t>
            </w:r>
            <w:r w:rsidR="008D6A74" w:rsidRPr="001A01F7">
              <w:rPr>
                <w:rFonts w:asciiTheme="majorHAnsi" w:hAnsiTheme="majorHAnsi" w:cstheme="majorHAnsi"/>
              </w:rPr>
              <w:t>(“IN SEGES/MP nº 5/2017”)</w:t>
            </w:r>
            <w:r w:rsidR="008D6A74">
              <w:rPr>
                <w:rFonts w:asciiTheme="majorHAnsi" w:hAnsiTheme="majorHAnsi" w:cstheme="majorHAnsi"/>
              </w:rPr>
              <w:t>:</w:t>
            </w:r>
            <w:r w:rsidR="000555FB">
              <w:rPr>
                <w:rFonts w:asciiTheme="majorHAnsi" w:hAnsiTheme="majorHAnsi" w:cstheme="majorHAnsi"/>
              </w:rPr>
              <w:t xml:space="preserve"> </w:t>
            </w:r>
            <w:r w:rsidR="001A01F7" w:rsidRPr="00881DBA">
              <w:rPr>
                <w:rFonts w:asciiTheme="majorHAnsi" w:hAnsiTheme="majorHAnsi" w:cstheme="majorHAnsi"/>
              </w:rPr>
              <w:t>Estudo Técnico Preliminar</w:t>
            </w:r>
            <w:r w:rsidR="000479A5">
              <w:rPr>
                <w:rFonts w:asciiTheme="majorHAnsi" w:hAnsiTheme="majorHAnsi" w:cstheme="majorHAnsi"/>
              </w:rPr>
              <w:t xml:space="preserve"> - ETP</w:t>
            </w:r>
            <w:r w:rsidR="000555FB">
              <w:rPr>
                <w:rFonts w:asciiTheme="majorHAnsi" w:hAnsiTheme="majorHAnsi" w:cstheme="majorHAnsi"/>
              </w:rPr>
              <w:t xml:space="preserve">, </w:t>
            </w:r>
            <w:r w:rsidR="001A01F7" w:rsidRPr="00881DBA">
              <w:rPr>
                <w:rFonts w:asciiTheme="majorHAnsi" w:hAnsiTheme="majorHAnsi" w:cstheme="majorHAnsi"/>
              </w:rPr>
              <w:t>gerenciamento de riscos e</w:t>
            </w:r>
            <w:r w:rsidR="000555FB">
              <w:rPr>
                <w:rFonts w:asciiTheme="majorHAnsi" w:hAnsiTheme="majorHAnsi" w:cstheme="majorHAnsi"/>
              </w:rPr>
              <w:t xml:space="preserve"> </w:t>
            </w:r>
            <w:r w:rsidR="001A01F7" w:rsidRPr="00881DBA">
              <w:rPr>
                <w:rFonts w:asciiTheme="majorHAnsi" w:hAnsiTheme="majorHAnsi" w:cstheme="majorHAnsi"/>
              </w:rPr>
              <w:t xml:space="preserve">Termo de Referência - TR. </w:t>
            </w:r>
          </w:p>
          <w:p w14:paraId="3128A1E0" w14:textId="34047EF7" w:rsidR="00CC008D" w:rsidRPr="00881DBA" w:rsidRDefault="000479A5" w:rsidP="0090005A">
            <w:pPr>
              <w:tabs>
                <w:tab w:val="left" w:pos="567"/>
              </w:tabs>
              <w:spacing w:after="120"/>
              <w:ind w:right="6"/>
              <w:jc w:val="both"/>
              <w:rPr>
                <w:rFonts w:asciiTheme="majorHAnsi" w:hAnsiTheme="majorHAnsi" w:cstheme="majorHAnsi"/>
              </w:rPr>
            </w:pPr>
            <w:r>
              <w:rPr>
                <w:rFonts w:asciiTheme="majorHAnsi" w:hAnsiTheme="majorHAnsi" w:cstheme="majorHAnsi"/>
              </w:rPr>
              <w:t>A administração pública pode designar um</w:t>
            </w:r>
            <w:r w:rsidRPr="00881DBA">
              <w:rPr>
                <w:rFonts w:asciiTheme="majorHAnsi" w:hAnsiTheme="majorHAnsi" w:cstheme="majorHAnsi"/>
              </w:rPr>
              <w:t xml:space="preserve"> comitê técnico de especialistas</w:t>
            </w:r>
            <w:r>
              <w:rPr>
                <w:rFonts w:asciiTheme="majorHAnsi" w:hAnsiTheme="majorHAnsi" w:cstheme="majorHAnsi"/>
              </w:rPr>
              <w:t xml:space="preserve"> para auxiliar na construção do TR e dos demais documentos das etapas de planejamento, sobretudo na definição dos desafios técnicos e dos critérios de </w:t>
            </w:r>
            <w:r w:rsidR="00641A5D">
              <w:rPr>
                <w:rFonts w:asciiTheme="majorHAnsi" w:hAnsiTheme="majorHAnsi" w:cstheme="majorHAnsi"/>
              </w:rPr>
              <w:t xml:space="preserve">avaliação do desempenho </w:t>
            </w:r>
            <w:r w:rsidR="0025243E">
              <w:rPr>
                <w:rFonts w:asciiTheme="majorHAnsi" w:hAnsiTheme="majorHAnsi" w:cstheme="majorHAnsi"/>
              </w:rPr>
              <w:t xml:space="preserve">da solução </w:t>
            </w:r>
            <w:r w:rsidR="00641A5D">
              <w:rPr>
                <w:rFonts w:asciiTheme="majorHAnsi" w:hAnsiTheme="majorHAnsi" w:cstheme="majorHAnsi"/>
              </w:rPr>
              <w:t xml:space="preserve">nos testes (critérios de </w:t>
            </w:r>
            <w:r>
              <w:rPr>
                <w:rFonts w:asciiTheme="majorHAnsi" w:hAnsiTheme="majorHAnsi" w:cstheme="majorHAnsi"/>
              </w:rPr>
              <w:t>medição</w:t>
            </w:r>
            <w:r w:rsidR="00641A5D">
              <w:rPr>
                <w:rFonts w:asciiTheme="majorHAnsi" w:hAnsiTheme="majorHAnsi" w:cstheme="majorHAnsi"/>
              </w:rPr>
              <w:t>).</w:t>
            </w:r>
            <w:r w:rsidR="00676043">
              <w:rPr>
                <w:rFonts w:asciiTheme="majorHAnsi" w:hAnsiTheme="majorHAnsi" w:cstheme="majorHAnsi"/>
              </w:rPr>
              <w:t xml:space="preserve"> </w:t>
            </w:r>
          </w:p>
          <w:p w14:paraId="24A04ABC" w14:textId="77777777" w:rsidR="00384788" w:rsidRDefault="00CA19EA" w:rsidP="0090005A">
            <w:pPr>
              <w:tabs>
                <w:tab w:val="left" w:pos="567"/>
              </w:tabs>
              <w:spacing w:after="120"/>
              <w:ind w:right="6"/>
              <w:jc w:val="both"/>
              <w:rPr>
                <w:rFonts w:asciiTheme="majorHAnsi" w:hAnsiTheme="majorHAnsi" w:cstheme="majorHAnsi"/>
              </w:rPr>
            </w:pPr>
            <w:r>
              <w:rPr>
                <w:rFonts w:asciiTheme="majorHAnsi" w:hAnsiTheme="majorHAnsi" w:cstheme="majorHAnsi"/>
              </w:rPr>
              <w:t>Este</w:t>
            </w:r>
            <w:r w:rsidR="001A01F7" w:rsidRPr="00881DBA">
              <w:rPr>
                <w:rFonts w:asciiTheme="majorHAnsi" w:hAnsiTheme="majorHAnsi" w:cstheme="majorHAnsi"/>
              </w:rPr>
              <w:t xml:space="preserve"> TR deverá ser elaborado a partir do Estudo Técnico Preliminar</w:t>
            </w:r>
            <w:r w:rsidR="00F200D2">
              <w:rPr>
                <w:rFonts w:asciiTheme="majorHAnsi" w:hAnsiTheme="majorHAnsi" w:cstheme="majorHAnsi"/>
              </w:rPr>
              <w:t xml:space="preserve"> e</w:t>
            </w:r>
            <w:r w:rsidR="001A01F7" w:rsidRPr="00881DBA">
              <w:rPr>
                <w:rFonts w:asciiTheme="majorHAnsi" w:hAnsiTheme="majorHAnsi" w:cstheme="majorHAnsi"/>
              </w:rPr>
              <w:t xml:space="preserve"> do gerenciamento de riscos</w:t>
            </w:r>
            <w:r w:rsidR="00F200D2">
              <w:rPr>
                <w:rFonts w:asciiTheme="majorHAnsi" w:hAnsiTheme="majorHAnsi" w:cstheme="majorHAnsi"/>
              </w:rPr>
              <w:t xml:space="preserve">, observados, no que couber, </w:t>
            </w:r>
            <w:r w:rsidR="00EF35F1">
              <w:rPr>
                <w:rFonts w:asciiTheme="majorHAnsi" w:hAnsiTheme="majorHAnsi" w:cstheme="majorHAnsi"/>
              </w:rPr>
              <w:t xml:space="preserve">o art. 6º, XXIII, da Lei nº 14.133/2021 e o </w:t>
            </w:r>
            <w:r w:rsidR="00F200D2">
              <w:rPr>
                <w:rFonts w:asciiTheme="majorHAnsi" w:hAnsiTheme="majorHAnsi" w:cstheme="majorHAnsi"/>
              </w:rPr>
              <w:t xml:space="preserve">art. 30 e </w:t>
            </w:r>
            <w:r w:rsidR="001A01F7" w:rsidRPr="00881DBA">
              <w:rPr>
                <w:rFonts w:asciiTheme="majorHAnsi" w:hAnsiTheme="majorHAnsi" w:cstheme="majorHAnsi"/>
              </w:rPr>
              <w:t>Anexo V da IN SEGES/MP nº 5/2017.</w:t>
            </w:r>
          </w:p>
          <w:p w14:paraId="441DCAFE" w14:textId="345FDDF2" w:rsidR="000C3F0A" w:rsidRPr="00881DBA" w:rsidRDefault="00384788" w:rsidP="0090005A">
            <w:pPr>
              <w:tabs>
                <w:tab w:val="left" w:pos="567"/>
              </w:tabs>
              <w:spacing w:after="120"/>
              <w:ind w:right="6"/>
              <w:jc w:val="both"/>
              <w:rPr>
                <w:rFonts w:asciiTheme="majorHAnsi" w:hAnsiTheme="majorHAnsi" w:cstheme="majorHAnsi"/>
              </w:rPr>
            </w:pPr>
            <w:r>
              <w:rPr>
                <w:rFonts w:asciiTheme="majorHAnsi" w:hAnsiTheme="majorHAnsi" w:cstheme="majorHAnsi"/>
              </w:rPr>
              <w:t xml:space="preserve">Algumas </w:t>
            </w:r>
            <w:r w:rsidR="00EF35F1">
              <w:rPr>
                <w:rFonts w:asciiTheme="majorHAnsi" w:hAnsiTheme="majorHAnsi" w:cstheme="majorHAnsi"/>
              </w:rPr>
              <w:t>exigências d</w:t>
            </w:r>
            <w:r w:rsidR="00927E92">
              <w:rPr>
                <w:rFonts w:asciiTheme="majorHAnsi" w:hAnsiTheme="majorHAnsi" w:cstheme="majorHAnsi"/>
              </w:rPr>
              <w:t>a</w:t>
            </w:r>
            <w:r w:rsidR="00EF35F1">
              <w:rPr>
                <w:rFonts w:asciiTheme="majorHAnsi" w:hAnsiTheme="majorHAnsi" w:cstheme="majorHAnsi"/>
              </w:rPr>
              <w:t xml:space="preserve"> legislação geral </w:t>
            </w:r>
            <w:r>
              <w:rPr>
                <w:rFonts w:asciiTheme="majorHAnsi" w:hAnsiTheme="majorHAnsi" w:cstheme="majorHAnsi"/>
              </w:rPr>
              <w:t xml:space="preserve">são </w:t>
            </w:r>
            <w:r w:rsidR="001A01F7" w:rsidRPr="00881DBA">
              <w:rPr>
                <w:rFonts w:asciiTheme="majorHAnsi" w:hAnsiTheme="majorHAnsi" w:cstheme="majorHAnsi"/>
              </w:rPr>
              <w:t xml:space="preserve">incompatíveis com </w:t>
            </w:r>
            <w:r w:rsidR="006D5BA9">
              <w:rPr>
                <w:rFonts w:asciiTheme="majorHAnsi" w:hAnsiTheme="majorHAnsi" w:cstheme="majorHAnsi"/>
              </w:rPr>
              <w:t>o CPSI</w:t>
            </w:r>
            <w:r w:rsidR="00EF35F1">
              <w:rPr>
                <w:rFonts w:asciiTheme="majorHAnsi" w:hAnsiTheme="majorHAnsi" w:cstheme="majorHAnsi"/>
              </w:rPr>
              <w:t xml:space="preserve">. O caso mais emblemático é a exigência de </w:t>
            </w:r>
            <w:r w:rsidR="000C3F0A">
              <w:rPr>
                <w:rFonts w:asciiTheme="majorHAnsi" w:hAnsiTheme="majorHAnsi" w:cstheme="majorHAnsi"/>
              </w:rPr>
              <w:t>“descrição da solução como um todo</w:t>
            </w:r>
            <w:r w:rsidR="00EF35F1">
              <w:rPr>
                <w:rFonts w:asciiTheme="majorHAnsi" w:hAnsiTheme="majorHAnsi" w:cstheme="majorHAnsi"/>
              </w:rPr>
              <w:t>, considerado todo o ciclo de vida do objeto</w:t>
            </w:r>
            <w:r w:rsidR="000C3F0A">
              <w:rPr>
                <w:rFonts w:asciiTheme="majorHAnsi" w:hAnsiTheme="majorHAnsi" w:cstheme="majorHAnsi"/>
              </w:rPr>
              <w:t>”</w:t>
            </w:r>
            <w:r w:rsidR="00EF35F1">
              <w:rPr>
                <w:rFonts w:asciiTheme="majorHAnsi" w:hAnsiTheme="majorHAnsi" w:cstheme="majorHAnsi"/>
              </w:rPr>
              <w:t xml:space="preserve"> (Lei nº 14.133/2021, art. 6º, XXIII, alínea ‘c’)</w:t>
            </w:r>
            <w:r w:rsidR="000C3F0A">
              <w:rPr>
                <w:rFonts w:asciiTheme="majorHAnsi" w:hAnsiTheme="majorHAnsi" w:cstheme="majorHAnsi"/>
              </w:rPr>
              <w:t xml:space="preserve">. Essa exigência parte da premissa, adotada nas </w:t>
            </w:r>
            <w:r w:rsidR="00F200D2">
              <w:rPr>
                <w:rFonts w:asciiTheme="majorHAnsi" w:hAnsiTheme="majorHAnsi" w:cstheme="majorHAnsi"/>
              </w:rPr>
              <w:t xml:space="preserve">licitações convencionais, </w:t>
            </w:r>
            <w:r w:rsidR="000C3F0A">
              <w:rPr>
                <w:rFonts w:asciiTheme="majorHAnsi" w:hAnsiTheme="majorHAnsi" w:cstheme="majorHAnsi"/>
              </w:rPr>
              <w:t xml:space="preserve">de que a administração pública é capaz de </w:t>
            </w:r>
            <w:r w:rsidR="000C3F0A" w:rsidRPr="00881DBA">
              <w:rPr>
                <w:rFonts w:asciiTheme="majorHAnsi" w:hAnsiTheme="majorHAnsi" w:cstheme="majorHAnsi"/>
              </w:rPr>
              <w:t xml:space="preserve">mapear as </w:t>
            </w:r>
            <w:r w:rsidR="000C3F0A">
              <w:rPr>
                <w:rFonts w:asciiTheme="majorHAnsi" w:hAnsiTheme="majorHAnsi" w:cstheme="majorHAnsi"/>
              </w:rPr>
              <w:t xml:space="preserve">principais </w:t>
            </w:r>
            <w:r w:rsidR="000C3F0A" w:rsidRPr="00881DBA">
              <w:rPr>
                <w:rFonts w:asciiTheme="majorHAnsi" w:hAnsiTheme="majorHAnsi" w:cstheme="majorHAnsi"/>
              </w:rPr>
              <w:t>soluções disponíveis no mercado e, a partir desse leque de opções, definir aquela que mais se ajusta à sua demanda.</w:t>
            </w:r>
          </w:p>
          <w:p w14:paraId="0ED7C32F" w14:textId="0DE57CA2" w:rsidR="00FB3977" w:rsidRDefault="00EF35F1" w:rsidP="0090005A">
            <w:pPr>
              <w:tabs>
                <w:tab w:val="left" w:pos="567"/>
              </w:tabs>
              <w:spacing w:after="120"/>
              <w:ind w:right="6"/>
              <w:jc w:val="both"/>
              <w:rPr>
                <w:rFonts w:asciiTheme="majorHAnsi" w:hAnsiTheme="majorHAnsi" w:cstheme="majorHAnsi"/>
              </w:rPr>
            </w:pPr>
            <w:r>
              <w:rPr>
                <w:rFonts w:asciiTheme="majorHAnsi" w:hAnsiTheme="majorHAnsi" w:cstheme="majorHAnsi"/>
              </w:rPr>
              <w:t>O</w:t>
            </w:r>
            <w:r w:rsidR="00392914">
              <w:rPr>
                <w:rFonts w:asciiTheme="majorHAnsi" w:hAnsiTheme="majorHAnsi" w:cstheme="majorHAnsi"/>
              </w:rPr>
              <w:t xml:space="preserve"> regime especial da LC nº 182/2021</w:t>
            </w:r>
            <w:r>
              <w:rPr>
                <w:rFonts w:asciiTheme="majorHAnsi" w:hAnsiTheme="majorHAnsi" w:cstheme="majorHAnsi"/>
              </w:rPr>
              <w:t>, porém,</w:t>
            </w:r>
            <w:r w:rsidR="00392914">
              <w:rPr>
                <w:rFonts w:asciiTheme="majorHAnsi" w:hAnsiTheme="majorHAnsi" w:cstheme="majorHAnsi"/>
              </w:rPr>
              <w:t xml:space="preserve"> foi concebido para que a administração pública contrate o</w:t>
            </w:r>
            <w:r w:rsidR="006D5BA9">
              <w:rPr>
                <w:rFonts w:asciiTheme="majorHAnsi" w:hAnsiTheme="majorHAnsi" w:cstheme="majorHAnsi"/>
              </w:rPr>
              <w:t xml:space="preserve"> test</w:t>
            </w:r>
            <w:r w:rsidR="00392914">
              <w:rPr>
                <w:rFonts w:asciiTheme="majorHAnsi" w:hAnsiTheme="majorHAnsi" w:cstheme="majorHAnsi"/>
              </w:rPr>
              <w:t xml:space="preserve">e de </w:t>
            </w:r>
            <w:r w:rsidR="006D5BA9">
              <w:rPr>
                <w:rFonts w:asciiTheme="majorHAnsi" w:hAnsiTheme="majorHAnsi" w:cstheme="majorHAnsi"/>
              </w:rPr>
              <w:t>uma ou mais soluções</w:t>
            </w:r>
            <w:r>
              <w:rPr>
                <w:rFonts w:asciiTheme="majorHAnsi" w:hAnsiTheme="majorHAnsi" w:cstheme="majorHAnsi"/>
              </w:rPr>
              <w:t xml:space="preserve"> inovadoras</w:t>
            </w:r>
            <w:r w:rsidR="006D5BA9">
              <w:rPr>
                <w:rFonts w:asciiTheme="majorHAnsi" w:hAnsiTheme="majorHAnsi" w:cstheme="majorHAnsi"/>
              </w:rPr>
              <w:t xml:space="preserve"> antes de decidir pela compra de </w:t>
            </w:r>
            <w:r w:rsidR="00263B22">
              <w:rPr>
                <w:rFonts w:asciiTheme="majorHAnsi" w:hAnsiTheme="majorHAnsi" w:cstheme="majorHAnsi"/>
              </w:rPr>
              <w:t xml:space="preserve">uma </w:t>
            </w:r>
            <w:r w:rsidR="006D5BA9">
              <w:rPr>
                <w:rFonts w:asciiTheme="majorHAnsi" w:hAnsiTheme="majorHAnsi" w:cstheme="majorHAnsi"/>
              </w:rPr>
              <w:t xml:space="preserve">delas. </w:t>
            </w:r>
            <w:r w:rsidR="00927E92">
              <w:rPr>
                <w:rFonts w:asciiTheme="majorHAnsi" w:hAnsiTheme="majorHAnsi" w:cstheme="majorHAnsi"/>
              </w:rPr>
              <w:t xml:space="preserve">A solução testada pode </w:t>
            </w:r>
            <w:r w:rsidR="006D5BA9">
              <w:rPr>
                <w:rFonts w:asciiTheme="majorHAnsi" w:hAnsiTheme="majorHAnsi" w:cstheme="majorHAnsi"/>
              </w:rPr>
              <w:t>ainda est</w:t>
            </w:r>
            <w:r w:rsidR="00927E92">
              <w:rPr>
                <w:rFonts w:asciiTheme="majorHAnsi" w:hAnsiTheme="majorHAnsi" w:cstheme="majorHAnsi"/>
              </w:rPr>
              <w:t xml:space="preserve">ar </w:t>
            </w:r>
            <w:r w:rsidR="006159FF">
              <w:rPr>
                <w:rFonts w:asciiTheme="majorHAnsi" w:hAnsiTheme="majorHAnsi" w:cstheme="majorHAnsi"/>
              </w:rPr>
              <w:t xml:space="preserve">em </w:t>
            </w:r>
            <w:r w:rsidR="006D5BA9">
              <w:rPr>
                <w:rFonts w:asciiTheme="majorHAnsi" w:hAnsiTheme="majorHAnsi" w:cstheme="majorHAnsi"/>
              </w:rPr>
              <w:t>fase de desenvolvimento</w:t>
            </w:r>
            <w:r w:rsidR="006159FF">
              <w:rPr>
                <w:rFonts w:asciiTheme="majorHAnsi" w:hAnsiTheme="majorHAnsi" w:cstheme="majorHAnsi"/>
              </w:rPr>
              <w:t xml:space="preserve"> e, </w:t>
            </w:r>
            <w:r w:rsidR="00A01090">
              <w:rPr>
                <w:rFonts w:asciiTheme="majorHAnsi" w:hAnsiTheme="majorHAnsi" w:cstheme="majorHAnsi"/>
              </w:rPr>
              <w:t>portanto, não disponível no mercado</w:t>
            </w:r>
            <w:r w:rsidR="00881DBA" w:rsidRPr="00881DBA">
              <w:rPr>
                <w:rFonts w:asciiTheme="majorHAnsi" w:hAnsiTheme="majorHAnsi" w:cstheme="majorHAnsi"/>
              </w:rPr>
              <w:t>.</w:t>
            </w:r>
            <w:r w:rsidR="000B3B46">
              <w:rPr>
                <w:rFonts w:asciiTheme="majorHAnsi" w:hAnsiTheme="majorHAnsi" w:cstheme="majorHAnsi"/>
              </w:rPr>
              <w:t xml:space="preserve"> Assim, a falta da “descrição da solução como um todo” </w:t>
            </w:r>
            <w:r w:rsidR="00263B22">
              <w:rPr>
                <w:rFonts w:asciiTheme="majorHAnsi" w:hAnsiTheme="majorHAnsi" w:cstheme="majorHAnsi"/>
              </w:rPr>
              <w:t>n</w:t>
            </w:r>
            <w:r w:rsidR="000B3B46">
              <w:rPr>
                <w:rFonts w:asciiTheme="majorHAnsi" w:hAnsiTheme="majorHAnsi" w:cstheme="majorHAnsi"/>
              </w:rPr>
              <w:t xml:space="preserve">ão advém </w:t>
            </w:r>
            <w:r w:rsidR="000B3B46" w:rsidRPr="00881DBA">
              <w:rPr>
                <w:rFonts w:asciiTheme="majorHAnsi" w:hAnsiTheme="majorHAnsi" w:cstheme="majorHAnsi"/>
              </w:rPr>
              <w:t>d</w:t>
            </w:r>
            <w:r w:rsidR="000B3B46">
              <w:rPr>
                <w:rFonts w:asciiTheme="majorHAnsi" w:hAnsiTheme="majorHAnsi" w:cstheme="majorHAnsi"/>
              </w:rPr>
              <w:t>a</w:t>
            </w:r>
            <w:r w:rsidR="000B3B46" w:rsidRPr="00881DBA">
              <w:rPr>
                <w:rFonts w:asciiTheme="majorHAnsi" w:hAnsiTheme="majorHAnsi" w:cstheme="majorHAnsi"/>
              </w:rPr>
              <w:t xml:space="preserve"> falha ou falta de preparo da </w:t>
            </w:r>
            <w:r w:rsidR="000B3B46">
              <w:rPr>
                <w:rFonts w:asciiTheme="majorHAnsi" w:hAnsiTheme="majorHAnsi" w:cstheme="majorHAnsi"/>
              </w:rPr>
              <w:t>administração pública, mas da racionalidade subjacente ao CPSI.</w:t>
            </w:r>
          </w:p>
          <w:p w14:paraId="31F89508" w14:textId="71BE2F9E" w:rsidR="004E4941" w:rsidRDefault="004E4941" w:rsidP="0090005A">
            <w:pPr>
              <w:tabs>
                <w:tab w:val="left" w:pos="567"/>
              </w:tabs>
              <w:spacing w:after="120"/>
              <w:ind w:right="6"/>
              <w:jc w:val="both"/>
              <w:rPr>
                <w:rFonts w:asciiTheme="majorHAnsi" w:hAnsiTheme="majorHAnsi" w:cstheme="majorHAnsi"/>
              </w:rPr>
            </w:pPr>
            <w:r>
              <w:rPr>
                <w:rFonts w:asciiTheme="majorHAnsi" w:hAnsiTheme="majorHAnsi" w:cstheme="majorHAnsi"/>
              </w:rPr>
              <w:t>F</w:t>
            </w:r>
            <w:r w:rsidR="00FB3977">
              <w:rPr>
                <w:rFonts w:asciiTheme="majorHAnsi" w:hAnsiTheme="majorHAnsi" w:cstheme="majorHAnsi"/>
              </w:rPr>
              <w:t xml:space="preserve">ica “superado o paradigma da especificação </w:t>
            </w:r>
            <w:r w:rsidR="00FB3977" w:rsidRPr="00FB3977">
              <w:rPr>
                <w:rFonts w:asciiTheme="majorHAnsi" w:hAnsiTheme="majorHAnsi" w:cstheme="majorHAnsi"/>
                <w:i/>
                <w:iCs/>
              </w:rPr>
              <w:t>a priori</w:t>
            </w:r>
            <w:r w:rsidR="00FB3977">
              <w:rPr>
                <w:rFonts w:asciiTheme="majorHAnsi" w:hAnsiTheme="majorHAnsi" w:cstheme="majorHAnsi"/>
              </w:rPr>
              <w:t xml:space="preserve"> da solução a ser contratada, para focar no problema, de modo a deixar para o mercado apresentar as melhores opções para sua resolução”</w:t>
            </w:r>
            <w:r w:rsidR="004C30A5">
              <w:rPr>
                <w:rFonts w:asciiTheme="majorHAnsi" w:hAnsiTheme="majorHAnsi" w:cstheme="majorHAnsi"/>
              </w:rPr>
              <w:t xml:space="preserve"> (MENDONÇA, PORTELA e MACIEL NETO, 2022, p. 47</w:t>
            </w:r>
            <w:r w:rsidR="00FB3977">
              <w:rPr>
                <w:rFonts w:asciiTheme="majorHAnsi" w:hAnsiTheme="majorHAnsi" w:cstheme="majorHAnsi"/>
              </w:rPr>
              <w:t>6</w:t>
            </w:r>
            <w:r w:rsidR="004C30A5">
              <w:rPr>
                <w:rFonts w:asciiTheme="majorHAnsi" w:hAnsiTheme="majorHAnsi" w:cstheme="majorHAnsi"/>
              </w:rPr>
              <w:t>).</w:t>
            </w:r>
            <w:r>
              <w:rPr>
                <w:rFonts w:asciiTheme="majorHAnsi" w:hAnsiTheme="majorHAnsi" w:cstheme="majorHAnsi"/>
              </w:rPr>
              <w:t xml:space="preserve"> A administração se </w:t>
            </w:r>
            <w:r>
              <w:rPr>
                <w:rFonts w:asciiTheme="majorHAnsi" w:hAnsiTheme="majorHAnsi" w:cstheme="majorHAnsi"/>
              </w:rPr>
              <w:lastRenderedPageBreak/>
              <w:t xml:space="preserve">concentra “em descrever problemas, sem a necessidade de eleger </w:t>
            </w:r>
            <w:r w:rsidRPr="004E4941">
              <w:rPr>
                <w:rFonts w:asciiTheme="majorHAnsi" w:hAnsiTheme="majorHAnsi" w:cstheme="majorHAnsi"/>
                <w:i/>
                <w:iCs/>
              </w:rPr>
              <w:t>ex ante</w:t>
            </w:r>
            <w:r>
              <w:rPr>
                <w:rFonts w:asciiTheme="majorHAnsi" w:hAnsiTheme="majorHAnsi" w:cstheme="majorHAnsi"/>
              </w:rPr>
              <w:t xml:space="preserve"> uma solução dentre várias alternativas possíveis e, ainda, ter que descrever com precisão as suas especificações técnicas” (</w:t>
            </w:r>
            <w:r w:rsidRPr="00E12185">
              <w:rPr>
                <w:rFonts w:asciiTheme="majorHAnsi" w:hAnsiTheme="majorHAnsi" w:cstheme="majorHAnsi"/>
              </w:rPr>
              <w:t>PORTELA</w:t>
            </w:r>
            <w:r>
              <w:rPr>
                <w:rFonts w:asciiTheme="majorHAnsi" w:hAnsiTheme="majorHAnsi" w:cstheme="majorHAnsi"/>
              </w:rPr>
              <w:t xml:space="preserve"> e </w:t>
            </w:r>
            <w:r w:rsidRPr="00E12185">
              <w:rPr>
                <w:rFonts w:asciiTheme="majorHAnsi" w:hAnsiTheme="majorHAnsi" w:cstheme="majorHAnsi"/>
              </w:rPr>
              <w:t>FASSIO</w:t>
            </w:r>
            <w:r>
              <w:rPr>
                <w:rFonts w:asciiTheme="majorHAnsi" w:hAnsiTheme="majorHAnsi" w:cstheme="majorHAnsi"/>
              </w:rPr>
              <w:t>, 2021).</w:t>
            </w:r>
          </w:p>
          <w:p w14:paraId="55ECB6ED" w14:textId="0B5D34DA" w:rsidR="001E38DE" w:rsidRDefault="004E4941" w:rsidP="0090005A">
            <w:pPr>
              <w:tabs>
                <w:tab w:val="left" w:pos="567"/>
              </w:tabs>
              <w:spacing w:after="120"/>
              <w:ind w:right="6"/>
              <w:jc w:val="both"/>
              <w:rPr>
                <w:rFonts w:asciiTheme="majorHAnsi" w:hAnsiTheme="majorHAnsi" w:cstheme="majorHAnsi"/>
              </w:rPr>
            </w:pPr>
            <w:r>
              <w:rPr>
                <w:rFonts w:asciiTheme="majorHAnsi" w:hAnsiTheme="majorHAnsi" w:cstheme="majorHAnsi"/>
              </w:rPr>
              <w:t>E</w:t>
            </w:r>
            <w:r w:rsidR="00FC6D63">
              <w:rPr>
                <w:rFonts w:asciiTheme="majorHAnsi" w:hAnsiTheme="majorHAnsi" w:cstheme="majorHAnsi"/>
              </w:rPr>
              <w:t xml:space="preserve">ste </w:t>
            </w:r>
            <w:r w:rsidR="00FC6D63" w:rsidRPr="00FC6D63">
              <w:rPr>
                <w:rFonts w:asciiTheme="majorHAnsi" w:hAnsiTheme="majorHAnsi" w:cstheme="majorHAnsi"/>
              </w:rPr>
              <w:t xml:space="preserve">TR </w:t>
            </w:r>
            <w:r w:rsidR="00881DBA" w:rsidRPr="00FC6D63">
              <w:rPr>
                <w:rFonts w:asciiTheme="majorHAnsi" w:hAnsiTheme="majorHAnsi" w:cstheme="majorHAnsi"/>
              </w:rPr>
              <w:t xml:space="preserve">deve fundamentalmente descrever o problema </w:t>
            </w:r>
            <w:r w:rsidR="00BB4D67" w:rsidRPr="00FC6D63">
              <w:rPr>
                <w:rFonts w:asciiTheme="majorHAnsi" w:hAnsiTheme="majorHAnsi" w:cstheme="majorHAnsi"/>
              </w:rPr>
              <w:t>a ser resolvido</w:t>
            </w:r>
            <w:r w:rsidR="00FC6D63" w:rsidRPr="00FC6D63">
              <w:rPr>
                <w:rFonts w:asciiTheme="majorHAnsi" w:hAnsiTheme="majorHAnsi" w:cstheme="majorHAnsi"/>
              </w:rPr>
              <w:t xml:space="preserve"> </w:t>
            </w:r>
            <w:r w:rsidR="00881DBA" w:rsidRPr="00FC6D63">
              <w:rPr>
                <w:rFonts w:asciiTheme="majorHAnsi" w:hAnsiTheme="majorHAnsi" w:cstheme="majorHAnsi"/>
              </w:rPr>
              <w:t>e o</w:t>
            </w:r>
            <w:r w:rsidR="00FC6D63" w:rsidRPr="00FC6D63">
              <w:rPr>
                <w:rFonts w:asciiTheme="majorHAnsi" w:hAnsiTheme="majorHAnsi" w:cstheme="majorHAnsi"/>
              </w:rPr>
              <w:t>s</w:t>
            </w:r>
            <w:r w:rsidR="00881DBA" w:rsidRPr="00FC6D63">
              <w:rPr>
                <w:rFonts w:asciiTheme="majorHAnsi" w:hAnsiTheme="majorHAnsi" w:cstheme="majorHAnsi"/>
              </w:rPr>
              <w:t xml:space="preserve"> resultado</w:t>
            </w:r>
            <w:r w:rsidR="00FC6D63" w:rsidRPr="00FC6D63">
              <w:rPr>
                <w:rFonts w:asciiTheme="majorHAnsi" w:hAnsiTheme="majorHAnsi" w:cstheme="majorHAnsi"/>
              </w:rPr>
              <w:t>s</w:t>
            </w:r>
            <w:r>
              <w:rPr>
                <w:rFonts w:asciiTheme="majorHAnsi" w:hAnsiTheme="majorHAnsi" w:cstheme="majorHAnsi"/>
              </w:rPr>
              <w:t xml:space="preserve"> pretendidos</w:t>
            </w:r>
            <w:r w:rsidR="00FC6D63" w:rsidRPr="00FC6D63">
              <w:rPr>
                <w:rFonts w:asciiTheme="majorHAnsi" w:hAnsiTheme="majorHAnsi" w:cstheme="majorHAnsi"/>
              </w:rPr>
              <w:t xml:space="preserve"> pela administração pública</w:t>
            </w:r>
            <w:r w:rsidR="00881DBA" w:rsidRPr="00FC6D63">
              <w:rPr>
                <w:rFonts w:asciiTheme="majorHAnsi" w:hAnsiTheme="majorHAnsi" w:cstheme="majorHAnsi"/>
              </w:rPr>
              <w:t>, inclu</w:t>
            </w:r>
            <w:r>
              <w:rPr>
                <w:rFonts w:asciiTheme="majorHAnsi" w:hAnsiTheme="majorHAnsi" w:cstheme="majorHAnsi"/>
              </w:rPr>
              <w:t xml:space="preserve">ídos os </w:t>
            </w:r>
            <w:r w:rsidR="00881DBA" w:rsidRPr="00FC6D63">
              <w:rPr>
                <w:rFonts w:asciiTheme="majorHAnsi" w:hAnsiTheme="majorHAnsi" w:cstheme="majorHAnsi"/>
              </w:rPr>
              <w:t>desafios t</w:t>
            </w:r>
            <w:r w:rsidR="00CE09E0">
              <w:rPr>
                <w:rFonts w:asciiTheme="majorHAnsi" w:hAnsiTheme="majorHAnsi" w:cstheme="majorHAnsi"/>
              </w:rPr>
              <w:t>écnicos</w:t>
            </w:r>
            <w:r w:rsidR="00881DBA" w:rsidRPr="00FC6D63">
              <w:rPr>
                <w:rFonts w:asciiTheme="majorHAnsi" w:hAnsiTheme="majorHAnsi" w:cstheme="majorHAnsi"/>
              </w:rPr>
              <w:t xml:space="preserve"> </w:t>
            </w:r>
            <w:r>
              <w:rPr>
                <w:rFonts w:asciiTheme="majorHAnsi" w:hAnsiTheme="majorHAnsi" w:cstheme="majorHAnsi"/>
              </w:rPr>
              <w:t xml:space="preserve">a serem superados. Dependendo da situação concreta, o TR pode também descrever as </w:t>
            </w:r>
            <w:r w:rsidR="00881DBA" w:rsidRPr="00FC6D63">
              <w:rPr>
                <w:rFonts w:asciiTheme="majorHAnsi" w:hAnsiTheme="majorHAnsi" w:cstheme="majorHAnsi"/>
              </w:rPr>
              <w:t>especificações funcionais ou baseadas em desempenho</w:t>
            </w:r>
            <w:r>
              <w:rPr>
                <w:rFonts w:asciiTheme="majorHAnsi" w:hAnsiTheme="majorHAnsi" w:cstheme="majorHAnsi"/>
              </w:rPr>
              <w:t xml:space="preserve"> </w:t>
            </w:r>
            <w:r w:rsidR="00382A2D">
              <w:rPr>
                <w:rFonts w:asciiTheme="majorHAnsi" w:hAnsiTheme="majorHAnsi" w:cstheme="majorHAnsi"/>
              </w:rPr>
              <w:t>que a solução terá que atingir no final dos testes;</w:t>
            </w:r>
            <w:r>
              <w:rPr>
                <w:rFonts w:asciiTheme="majorHAnsi" w:hAnsiTheme="majorHAnsi" w:cstheme="majorHAnsi"/>
              </w:rPr>
              <w:t xml:space="preserve"> por outro lado, fica disp</w:t>
            </w:r>
            <w:r w:rsidR="00881DBA" w:rsidRPr="00FC6D63">
              <w:rPr>
                <w:rFonts w:asciiTheme="majorHAnsi" w:hAnsiTheme="majorHAnsi" w:cstheme="majorHAnsi"/>
              </w:rPr>
              <w:t>ensada a descrição d</w:t>
            </w:r>
            <w:r w:rsidR="00A30057">
              <w:rPr>
                <w:rFonts w:asciiTheme="majorHAnsi" w:hAnsiTheme="majorHAnsi" w:cstheme="majorHAnsi"/>
              </w:rPr>
              <w:t>a</w:t>
            </w:r>
            <w:r w:rsidR="00881DBA" w:rsidRPr="00FC6D63">
              <w:rPr>
                <w:rFonts w:asciiTheme="majorHAnsi" w:hAnsiTheme="majorHAnsi" w:cstheme="majorHAnsi"/>
              </w:rPr>
              <w:t xml:space="preserve"> solução </w:t>
            </w:r>
            <w:r w:rsidR="00A30057">
              <w:rPr>
                <w:rFonts w:asciiTheme="majorHAnsi" w:hAnsiTheme="majorHAnsi" w:cstheme="majorHAnsi"/>
              </w:rPr>
              <w:t xml:space="preserve">a ser contratada </w:t>
            </w:r>
            <w:r w:rsidR="00881DBA" w:rsidRPr="00FC6D63">
              <w:rPr>
                <w:rFonts w:asciiTheme="majorHAnsi" w:hAnsiTheme="majorHAnsi" w:cstheme="majorHAnsi"/>
              </w:rPr>
              <w:t>e suas especificações técnicas (</w:t>
            </w:r>
            <w:r w:rsidR="00FC6D63" w:rsidRPr="00FC6D63">
              <w:rPr>
                <w:rFonts w:asciiTheme="majorHAnsi" w:hAnsiTheme="majorHAnsi" w:cstheme="majorHAnsi"/>
              </w:rPr>
              <w:t xml:space="preserve">LC nº 182/2021, </w:t>
            </w:r>
            <w:r w:rsidR="00881DBA" w:rsidRPr="00FC6D63">
              <w:rPr>
                <w:rFonts w:asciiTheme="majorHAnsi" w:hAnsiTheme="majorHAnsi" w:cstheme="majorHAnsi"/>
              </w:rPr>
              <w:t xml:space="preserve">art. </w:t>
            </w:r>
            <w:r w:rsidR="00FC6D63" w:rsidRPr="00FC6D63">
              <w:rPr>
                <w:rFonts w:asciiTheme="majorHAnsi" w:hAnsiTheme="majorHAnsi" w:cstheme="majorHAnsi"/>
              </w:rPr>
              <w:t>13</w:t>
            </w:r>
            <w:r w:rsidR="00881DBA" w:rsidRPr="00FC6D63">
              <w:rPr>
                <w:rFonts w:asciiTheme="majorHAnsi" w:hAnsiTheme="majorHAnsi" w:cstheme="majorHAnsi"/>
              </w:rPr>
              <w:t xml:space="preserve">, § </w:t>
            </w:r>
            <w:r w:rsidR="00FC6D63" w:rsidRPr="00FC6D63">
              <w:rPr>
                <w:rFonts w:asciiTheme="majorHAnsi" w:hAnsiTheme="majorHAnsi" w:cstheme="majorHAnsi"/>
              </w:rPr>
              <w:t>1º</w:t>
            </w:r>
            <w:r w:rsidR="00881DBA" w:rsidRPr="00FC6D63">
              <w:rPr>
                <w:rFonts w:asciiTheme="majorHAnsi" w:hAnsiTheme="majorHAnsi" w:cstheme="majorHAnsi"/>
              </w:rPr>
              <w:t>).</w:t>
            </w:r>
          </w:p>
          <w:p w14:paraId="75329748" w14:textId="3C72EFFD" w:rsidR="00881DBA" w:rsidRDefault="00927E92" w:rsidP="0090005A">
            <w:pPr>
              <w:tabs>
                <w:tab w:val="left" w:pos="567"/>
              </w:tabs>
              <w:spacing w:after="120"/>
              <w:ind w:right="6"/>
              <w:jc w:val="both"/>
              <w:rPr>
                <w:rFonts w:asciiTheme="majorHAnsi" w:hAnsiTheme="majorHAnsi" w:cstheme="majorHAnsi"/>
              </w:rPr>
            </w:pPr>
            <w:r>
              <w:rPr>
                <w:rFonts w:asciiTheme="majorHAnsi" w:hAnsiTheme="majorHAnsi" w:cstheme="majorHAnsi"/>
              </w:rPr>
              <w:t>O foco no problema</w:t>
            </w:r>
            <w:r w:rsidR="00382A2D">
              <w:rPr>
                <w:rFonts w:asciiTheme="majorHAnsi" w:hAnsiTheme="majorHAnsi" w:cstheme="majorHAnsi"/>
              </w:rPr>
              <w:t xml:space="preserve"> e</w:t>
            </w:r>
            <w:r>
              <w:rPr>
                <w:rFonts w:asciiTheme="majorHAnsi" w:hAnsiTheme="majorHAnsi" w:cstheme="majorHAnsi"/>
              </w:rPr>
              <w:t xml:space="preserve"> </w:t>
            </w:r>
            <w:r w:rsidR="00382A2D">
              <w:rPr>
                <w:rFonts w:asciiTheme="majorHAnsi" w:hAnsiTheme="majorHAnsi" w:cstheme="majorHAnsi"/>
              </w:rPr>
              <w:t xml:space="preserve">no </w:t>
            </w:r>
            <w:r>
              <w:rPr>
                <w:rFonts w:asciiTheme="majorHAnsi" w:hAnsiTheme="majorHAnsi" w:cstheme="majorHAnsi"/>
              </w:rPr>
              <w:t xml:space="preserve">resultado </w:t>
            </w:r>
            <w:r w:rsidR="00881DBA" w:rsidRPr="00881DBA">
              <w:rPr>
                <w:rFonts w:asciiTheme="majorHAnsi" w:hAnsiTheme="majorHAnsi" w:cstheme="majorHAnsi"/>
              </w:rPr>
              <w:t>permite que os fornecedores tenham flexibilidade para propor soluções</w:t>
            </w:r>
            <w:r w:rsidR="00FC6D63">
              <w:rPr>
                <w:rFonts w:asciiTheme="majorHAnsi" w:hAnsiTheme="majorHAnsi" w:cstheme="majorHAnsi"/>
              </w:rPr>
              <w:t xml:space="preserve"> que passarão pelos testes do CPSI</w:t>
            </w:r>
            <w:r w:rsidR="00881DBA" w:rsidRPr="00881DBA">
              <w:rPr>
                <w:rFonts w:asciiTheme="majorHAnsi" w:hAnsiTheme="majorHAnsi" w:cstheme="majorHAnsi"/>
              </w:rPr>
              <w:t>.</w:t>
            </w:r>
            <w:r w:rsidR="00FA091C">
              <w:rPr>
                <w:rFonts w:asciiTheme="majorHAnsi" w:hAnsiTheme="majorHAnsi" w:cstheme="majorHAnsi"/>
              </w:rPr>
              <w:t xml:space="preserve"> </w:t>
            </w:r>
            <w:r w:rsidR="00FA091C" w:rsidRPr="00881DBA">
              <w:rPr>
                <w:rFonts w:asciiTheme="majorHAnsi" w:hAnsiTheme="majorHAnsi" w:cstheme="majorHAnsi"/>
              </w:rPr>
              <w:t>Uma especificação bem equilibrada permite que o mercado saiba qual a demanda governamental, sem ditar como isso deve ser alcançado.</w:t>
            </w:r>
            <w:r w:rsidR="00FA091C">
              <w:rPr>
                <w:rFonts w:asciiTheme="majorHAnsi" w:hAnsiTheme="majorHAnsi" w:cstheme="majorHAnsi"/>
              </w:rPr>
              <w:t xml:space="preserve"> Caberá aos licitantes propor diferentes meios para a resolução do problema.</w:t>
            </w:r>
            <w:r w:rsidR="001E38DE">
              <w:rPr>
                <w:rFonts w:asciiTheme="majorHAnsi" w:hAnsiTheme="majorHAnsi" w:cstheme="majorHAnsi"/>
              </w:rPr>
              <w:t xml:space="preserve"> </w:t>
            </w:r>
          </w:p>
          <w:p w14:paraId="2B9E612B" w14:textId="5F13AF4A" w:rsidR="00881DBA" w:rsidRPr="00881DBA" w:rsidRDefault="008C6EFD" w:rsidP="0090005A">
            <w:pPr>
              <w:tabs>
                <w:tab w:val="left" w:pos="567"/>
              </w:tabs>
              <w:spacing w:after="120"/>
              <w:ind w:right="6"/>
              <w:jc w:val="both"/>
              <w:rPr>
                <w:rFonts w:asciiTheme="majorHAnsi" w:hAnsiTheme="majorHAnsi" w:cstheme="majorHAnsi"/>
              </w:rPr>
            </w:pPr>
            <w:r>
              <w:rPr>
                <w:rFonts w:asciiTheme="majorHAnsi" w:hAnsiTheme="majorHAnsi" w:cstheme="majorHAnsi"/>
              </w:rPr>
              <w:t xml:space="preserve">A licitação </w:t>
            </w:r>
            <w:r w:rsidR="00881DBA" w:rsidRPr="00881DBA">
              <w:rPr>
                <w:rFonts w:asciiTheme="majorHAnsi" w:hAnsiTheme="majorHAnsi" w:cstheme="majorHAnsi"/>
              </w:rPr>
              <w:t xml:space="preserve">deve permitir que o Estado compare abordagens </w:t>
            </w:r>
            <w:r>
              <w:rPr>
                <w:rFonts w:asciiTheme="majorHAnsi" w:hAnsiTheme="majorHAnsi" w:cstheme="majorHAnsi"/>
              </w:rPr>
              <w:t xml:space="preserve">tecnológicas </w:t>
            </w:r>
            <w:r w:rsidR="00881DBA" w:rsidRPr="00881DBA">
              <w:rPr>
                <w:rFonts w:asciiTheme="majorHAnsi" w:hAnsiTheme="majorHAnsi" w:cstheme="majorHAnsi"/>
              </w:rPr>
              <w:t xml:space="preserve">alternativas e </w:t>
            </w:r>
            <w:r>
              <w:rPr>
                <w:rFonts w:asciiTheme="majorHAnsi" w:hAnsiTheme="majorHAnsi" w:cstheme="majorHAnsi"/>
              </w:rPr>
              <w:t xml:space="preserve">teste </w:t>
            </w:r>
            <w:r w:rsidR="00881DBA" w:rsidRPr="00881DBA">
              <w:rPr>
                <w:rFonts w:asciiTheme="majorHAnsi" w:hAnsiTheme="majorHAnsi" w:cstheme="majorHAnsi"/>
              </w:rPr>
              <w:t xml:space="preserve">as melhores soluções </w:t>
            </w:r>
            <w:r w:rsidR="004C30A5">
              <w:rPr>
                <w:rFonts w:asciiTheme="majorHAnsi" w:hAnsiTheme="majorHAnsi" w:cstheme="majorHAnsi"/>
              </w:rPr>
              <w:t xml:space="preserve">propostas pelo </w:t>
            </w:r>
            <w:r w:rsidR="00881DBA" w:rsidRPr="00881DBA">
              <w:rPr>
                <w:rFonts w:asciiTheme="majorHAnsi" w:hAnsiTheme="majorHAnsi" w:cstheme="majorHAnsi"/>
              </w:rPr>
              <w:t>mercado para atend</w:t>
            </w:r>
            <w:r w:rsidR="004C30A5">
              <w:rPr>
                <w:rFonts w:asciiTheme="majorHAnsi" w:hAnsiTheme="majorHAnsi" w:cstheme="majorHAnsi"/>
              </w:rPr>
              <w:t>imento das</w:t>
            </w:r>
            <w:r w:rsidR="00881DBA" w:rsidRPr="00881DBA">
              <w:rPr>
                <w:rFonts w:asciiTheme="majorHAnsi" w:hAnsiTheme="majorHAnsi" w:cstheme="majorHAnsi"/>
              </w:rPr>
              <w:t xml:space="preserve"> necessidades públicas, </w:t>
            </w:r>
            <w:r w:rsidR="00FA091C">
              <w:rPr>
                <w:rFonts w:asciiTheme="majorHAnsi" w:hAnsiTheme="majorHAnsi" w:cstheme="majorHAnsi"/>
              </w:rPr>
              <w:t xml:space="preserve">contribuindo para </w:t>
            </w:r>
            <w:r w:rsidR="00382A2D">
              <w:rPr>
                <w:rFonts w:asciiTheme="majorHAnsi" w:hAnsiTheme="majorHAnsi" w:cstheme="majorHAnsi"/>
              </w:rPr>
              <w:t xml:space="preserve">o processo </w:t>
            </w:r>
            <w:r w:rsidR="00FA091C">
              <w:rPr>
                <w:rFonts w:asciiTheme="majorHAnsi" w:hAnsiTheme="majorHAnsi" w:cstheme="majorHAnsi"/>
              </w:rPr>
              <w:t>esclarecid</w:t>
            </w:r>
            <w:r w:rsidR="00382A2D">
              <w:rPr>
                <w:rFonts w:asciiTheme="majorHAnsi" w:hAnsiTheme="majorHAnsi" w:cstheme="majorHAnsi"/>
              </w:rPr>
              <w:t>o</w:t>
            </w:r>
            <w:r w:rsidR="00FA091C">
              <w:rPr>
                <w:rFonts w:asciiTheme="majorHAnsi" w:hAnsiTheme="majorHAnsi" w:cstheme="majorHAnsi"/>
              </w:rPr>
              <w:t xml:space="preserve"> de </w:t>
            </w:r>
            <w:r w:rsidR="00881DBA" w:rsidRPr="00881DBA">
              <w:rPr>
                <w:rFonts w:asciiTheme="majorHAnsi" w:hAnsiTheme="majorHAnsi" w:cstheme="majorHAnsi"/>
              </w:rPr>
              <w:t>escolha.</w:t>
            </w:r>
          </w:p>
          <w:p w14:paraId="4CCD6ACD" w14:textId="3B5F93E9" w:rsidR="00881DBA" w:rsidRPr="00881DBA" w:rsidRDefault="00FA091C" w:rsidP="0090005A">
            <w:pPr>
              <w:tabs>
                <w:tab w:val="left" w:pos="567"/>
              </w:tabs>
              <w:spacing w:after="120"/>
              <w:ind w:right="6"/>
              <w:jc w:val="both"/>
              <w:rPr>
                <w:rFonts w:asciiTheme="majorHAnsi" w:hAnsiTheme="majorHAnsi" w:cstheme="majorHAnsi"/>
              </w:rPr>
            </w:pPr>
            <w:r>
              <w:rPr>
                <w:rFonts w:asciiTheme="majorHAnsi" w:hAnsiTheme="majorHAnsi" w:cstheme="majorHAnsi"/>
              </w:rPr>
              <w:t xml:space="preserve">Além disso, o </w:t>
            </w:r>
            <w:r w:rsidR="00881DBA" w:rsidRPr="00881DBA">
              <w:rPr>
                <w:rFonts w:asciiTheme="majorHAnsi" w:hAnsiTheme="majorHAnsi" w:cstheme="majorHAnsi"/>
              </w:rPr>
              <w:t xml:space="preserve">TR é elaborado antes da fase de negociação </w:t>
            </w:r>
            <w:r w:rsidR="000D3187">
              <w:rPr>
                <w:rFonts w:asciiTheme="majorHAnsi" w:hAnsiTheme="majorHAnsi" w:cstheme="majorHAnsi"/>
              </w:rPr>
              <w:t>prevista no § 9º do art. 13 da LC nº 182/2021</w:t>
            </w:r>
            <w:r w:rsidR="00881DBA" w:rsidRPr="00881DBA">
              <w:rPr>
                <w:rFonts w:asciiTheme="majorHAnsi" w:hAnsiTheme="majorHAnsi" w:cstheme="majorHAnsi"/>
              </w:rPr>
              <w:t xml:space="preserve">. </w:t>
            </w:r>
            <w:r w:rsidR="00236800">
              <w:rPr>
                <w:rFonts w:asciiTheme="majorHAnsi" w:hAnsiTheme="majorHAnsi" w:cstheme="majorHAnsi"/>
              </w:rPr>
              <w:t>A</w:t>
            </w:r>
            <w:r w:rsidR="00881DBA" w:rsidRPr="00881DBA">
              <w:rPr>
                <w:rFonts w:asciiTheme="majorHAnsi" w:hAnsiTheme="majorHAnsi" w:cstheme="majorHAnsi"/>
              </w:rPr>
              <w:t xml:space="preserve"> fase de negociação </w:t>
            </w:r>
            <w:r>
              <w:rPr>
                <w:rFonts w:asciiTheme="majorHAnsi" w:hAnsiTheme="majorHAnsi" w:cstheme="majorHAnsi"/>
              </w:rPr>
              <w:t xml:space="preserve">será </w:t>
            </w:r>
            <w:r w:rsidR="00881DBA" w:rsidRPr="00881DBA">
              <w:rPr>
                <w:rFonts w:asciiTheme="majorHAnsi" w:hAnsiTheme="majorHAnsi" w:cstheme="majorHAnsi"/>
              </w:rPr>
              <w:t>determinante na definição de pontos relevantes d</w:t>
            </w:r>
            <w:r>
              <w:rPr>
                <w:rFonts w:asciiTheme="majorHAnsi" w:hAnsiTheme="majorHAnsi" w:cstheme="majorHAnsi"/>
              </w:rPr>
              <w:t>o contrato</w:t>
            </w:r>
            <w:r w:rsidR="00881DBA" w:rsidRPr="00881DBA">
              <w:rPr>
                <w:rFonts w:asciiTheme="majorHAnsi" w:hAnsiTheme="majorHAnsi" w:cstheme="majorHAnsi"/>
              </w:rPr>
              <w:t xml:space="preserve">, desde o </w:t>
            </w:r>
            <w:r w:rsidR="000D3187">
              <w:rPr>
                <w:rFonts w:asciiTheme="majorHAnsi" w:hAnsiTheme="majorHAnsi" w:cstheme="majorHAnsi"/>
              </w:rPr>
              <w:t xml:space="preserve">preço </w:t>
            </w:r>
            <w:r w:rsidR="00881DBA" w:rsidRPr="00881DBA">
              <w:rPr>
                <w:rFonts w:asciiTheme="majorHAnsi" w:hAnsiTheme="majorHAnsi" w:cstheme="majorHAnsi"/>
              </w:rPr>
              <w:t xml:space="preserve">até </w:t>
            </w:r>
            <w:r w:rsidR="000D3187">
              <w:rPr>
                <w:rFonts w:asciiTheme="majorHAnsi" w:hAnsiTheme="majorHAnsi" w:cstheme="majorHAnsi"/>
              </w:rPr>
              <w:t xml:space="preserve">o critério </w:t>
            </w:r>
            <w:r w:rsidR="00881DBA" w:rsidRPr="00881DBA">
              <w:rPr>
                <w:rFonts w:asciiTheme="majorHAnsi" w:hAnsiTheme="majorHAnsi" w:cstheme="majorHAnsi"/>
              </w:rPr>
              <w:t>de remuneração a ser adotad</w:t>
            </w:r>
            <w:r w:rsidR="000D3187">
              <w:rPr>
                <w:rFonts w:asciiTheme="majorHAnsi" w:hAnsiTheme="majorHAnsi" w:cstheme="majorHAnsi"/>
              </w:rPr>
              <w:t>o</w:t>
            </w:r>
            <w:r w:rsidR="00881DBA" w:rsidRPr="00881DBA">
              <w:rPr>
                <w:rFonts w:asciiTheme="majorHAnsi" w:hAnsiTheme="majorHAnsi" w:cstheme="majorHAnsi"/>
              </w:rPr>
              <w:t xml:space="preserve">, passando pela </w:t>
            </w:r>
            <w:r w:rsidR="000D3187">
              <w:rPr>
                <w:rFonts w:asciiTheme="majorHAnsi" w:hAnsiTheme="majorHAnsi" w:cstheme="majorHAnsi"/>
              </w:rPr>
              <w:t>titularidade d</w:t>
            </w:r>
            <w:r w:rsidR="00FB3977">
              <w:rPr>
                <w:rFonts w:asciiTheme="majorHAnsi" w:hAnsiTheme="majorHAnsi" w:cstheme="majorHAnsi"/>
              </w:rPr>
              <w:t>os direitos de</w:t>
            </w:r>
            <w:r w:rsidR="000D3187">
              <w:rPr>
                <w:rFonts w:asciiTheme="majorHAnsi" w:hAnsiTheme="majorHAnsi" w:cstheme="majorHAnsi"/>
              </w:rPr>
              <w:t xml:space="preserve"> propriedade intelectual da solução que será testada (</w:t>
            </w:r>
            <w:r w:rsidR="00FB3977">
              <w:rPr>
                <w:rFonts w:asciiTheme="majorHAnsi" w:hAnsiTheme="majorHAnsi" w:cstheme="majorHAnsi"/>
              </w:rPr>
              <w:t xml:space="preserve">o </w:t>
            </w:r>
            <w:r w:rsidR="000D3187">
              <w:rPr>
                <w:rFonts w:asciiTheme="majorHAnsi" w:hAnsiTheme="majorHAnsi" w:cstheme="majorHAnsi"/>
              </w:rPr>
              <w:t>que pode afetar o preço)</w:t>
            </w:r>
            <w:r w:rsidR="00881DBA" w:rsidRPr="00881DBA">
              <w:rPr>
                <w:rFonts w:asciiTheme="majorHAnsi" w:hAnsiTheme="majorHAnsi" w:cstheme="majorHAnsi"/>
              </w:rPr>
              <w:t>.</w:t>
            </w:r>
            <w:r w:rsidR="000D3187">
              <w:rPr>
                <w:rFonts w:asciiTheme="majorHAnsi" w:hAnsiTheme="majorHAnsi" w:cstheme="majorHAnsi"/>
              </w:rPr>
              <w:t xml:space="preserve"> </w:t>
            </w:r>
            <w:r w:rsidR="00C0725F">
              <w:rPr>
                <w:rFonts w:asciiTheme="majorHAnsi" w:hAnsiTheme="majorHAnsi" w:cstheme="majorHAnsi"/>
              </w:rPr>
              <w:t>O</w:t>
            </w:r>
            <w:r w:rsidR="00FE5A6E">
              <w:rPr>
                <w:rFonts w:asciiTheme="majorHAnsi" w:hAnsiTheme="majorHAnsi" w:cstheme="majorHAnsi"/>
              </w:rPr>
              <w:t xml:space="preserve"> TR não deve </w:t>
            </w:r>
            <w:r w:rsidR="000D3187">
              <w:rPr>
                <w:rFonts w:asciiTheme="majorHAnsi" w:hAnsiTheme="majorHAnsi" w:cstheme="majorHAnsi"/>
              </w:rPr>
              <w:t xml:space="preserve">fechar questão nos </w:t>
            </w:r>
            <w:r w:rsidR="00881DBA" w:rsidRPr="00881DBA">
              <w:rPr>
                <w:rFonts w:asciiTheme="majorHAnsi" w:hAnsiTheme="majorHAnsi" w:cstheme="majorHAnsi"/>
              </w:rPr>
              <w:t xml:space="preserve">pontos que serão </w:t>
            </w:r>
            <w:r w:rsidR="000D3187">
              <w:rPr>
                <w:rFonts w:asciiTheme="majorHAnsi" w:hAnsiTheme="majorHAnsi" w:cstheme="majorHAnsi"/>
              </w:rPr>
              <w:t>objeto de negociação</w:t>
            </w:r>
            <w:r w:rsidR="00881DBA" w:rsidRPr="00881DBA">
              <w:rPr>
                <w:rFonts w:asciiTheme="majorHAnsi" w:hAnsiTheme="majorHAnsi" w:cstheme="majorHAnsi"/>
              </w:rPr>
              <w:t>.</w:t>
            </w:r>
          </w:p>
          <w:p w14:paraId="5655B0E8" w14:textId="77777777" w:rsidR="00881DBA" w:rsidRPr="00881DBA" w:rsidRDefault="00881DBA" w:rsidP="0090005A">
            <w:pPr>
              <w:tabs>
                <w:tab w:val="left" w:pos="567"/>
              </w:tabs>
              <w:spacing w:after="120"/>
              <w:ind w:right="6"/>
              <w:jc w:val="both"/>
              <w:rPr>
                <w:rFonts w:asciiTheme="majorHAnsi" w:hAnsiTheme="majorHAnsi" w:cstheme="majorHAnsi"/>
                <w:b/>
              </w:rPr>
            </w:pPr>
            <w:r w:rsidRPr="00881DBA">
              <w:rPr>
                <w:rFonts w:asciiTheme="majorHAnsi" w:hAnsiTheme="majorHAnsi" w:cstheme="majorHAnsi"/>
                <w:b/>
              </w:rPr>
              <w:t>Referências bibliográficas:</w:t>
            </w:r>
          </w:p>
          <w:p w14:paraId="3070867B" w14:textId="565D4B04" w:rsidR="00881DBA" w:rsidRPr="000D3187" w:rsidRDefault="00881DBA" w:rsidP="0090005A">
            <w:pPr>
              <w:tabs>
                <w:tab w:val="left" w:pos="567"/>
              </w:tabs>
              <w:spacing w:after="120"/>
              <w:ind w:right="6"/>
              <w:jc w:val="both"/>
              <w:rPr>
                <w:rFonts w:asciiTheme="majorHAnsi" w:hAnsiTheme="majorHAnsi" w:cstheme="majorHAnsi"/>
                <w:highlight w:val="yellow"/>
              </w:rPr>
            </w:pPr>
            <w:r w:rsidRPr="00811645">
              <w:rPr>
                <w:rFonts w:asciiTheme="majorHAnsi" w:hAnsiTheme="majorHAnsi" w:cstheme="majorHAnsi"/>
              </w:rPr>
              <w:t xml:space="preserve">- </w:t>
            </w:r>
            <w:r w:rsidR="00811645" w:rsidRPr="00811645">
              <w:rPr>
                <w:rFonts w:asciiTheme="majorHAnsi" w:hAnsiTheme="majorHAnsi" w:cstheme="majorHAnsi"/>
              </w:rPr>
              <w:t xml:space="preserve">MENDONÇA, Hudson; PORTELA, Bruno Monteiro; MACIEL NETO, Adalberto do Rego. Contrato </w:t>
            </w:r>
            <w:r w:rsidR="00811645">
              <w:rPr>
                <w:rFonts w:asciiTheme="majorHAnsi" w:hAnsiTheme="majorHAnsi" w:cstheme="majorHAnsi"/>
              </w:rPr>
              <w:t>p</w:t>
            </w:r>
            <w:r w:rsidR="00811645" w:rsidRPr="00811645">
              <w:rPr>
                <w:rFonts w:asciiTheme="majorHAnsi" w:hAnsiTheme="majorHAnsi" w:cstheme="majorHAnsi"/>
              </w:rPr>
              <w:t xml:space="preserve">úblico de </w:t>
            </w:r>
            <w:r w:rsidR="00811645">
              <w:rPr>
                <w:rFonts w:asciiTheme="majorHAnsi" w:hAnsiTheme="majorHAnsi" w:cstheme="majorHAnsi"/>
              </w:rPr>
              <w:t>s</w:t>
            </w:r>
            <w:r w:rsidR="00811645" w:rsidRPr="00811645">
              <w:rPr>
                <w:rFonts w:asciiTheme="majorHAnsi" w:hAnsiTheme="majorHAnsi" w:cstheme="majorHAnsi"/>
              </w:rPr>
              <w:t xml:space="preserve">oluções </w:t>
            </w:r>
            <w:r w:rsidR="00811645">
              <w:rPr>
                <w:rFonts w:asciiTheme="majorHAnsi" w:hAnsiTheme="majorHAnsi" w:cstheme="majorHAnsi"/>
              </w:rPr>
              <w:t>i</w:t>
            </w:r>
            <w:r w:rsidR="00811645" w:rsidRPr="00811645">
              <w:rPr>
                <w:rFonts w:asciiTheme="majorHAnsi" w:hAnsiTheme="majorHAnsi" w:cstheme="majorHAnsi"/>
              </w:rPr>
              <w:t xml:space="preserve">novadoras: racionalidade fundamental e posicionamento no </w:t>
            </w:r>
            <w:r w:rsidR="00811645" w:rsidRPr="00811645">
              <w:rPr>
                <w:rFonts w:asciiTheme="majorHAnsi" w:hAnsiTheme="majorHAnsi" w:cstheme="majorHAnsi"/>
                <w:i/>
                <w:iCs/>
              </w:rPr>
              <w:t>mix</w:t>
            </w:r>
            <w:r w:rsidR="00811645" w:rsidRPr="00811645">
              <w:rPr>
                <w:rFonts w:asciiTheme="majorHAnsi" w:hAnsiTheme="majorHAnsi" w:cstheme="majorHAnsi"/>
              </w:rPr>
              <w:t xml:space="preserve"> de políticas de inovação que atuam pelo lado da demanda. In: RAUEN, André Tortato (org.). </w:t>
            </w:r>
            <w:r w:rsidR="00811645" w:rsidRPr="00E12185">
              <w:rPr>
                <w:rFonts w:asciiTheme="majorHAnsi" w:hAnsiTheme="majorHAnsi" w:cstheme="majorHAnsi"/>
                <w:b/>
                <w:bCs/>
              </w:rPr>
              <w:t>Compras públicas para inovação no Brasil</w:t>
            </w:r>
            <w:r w:rsidR="00811645" w:rsidRPr="00811645">
              <w:rPr>
                <w:rFonts w:asciiTheme="majorHAnsi" w:hAnsiTheme="majorHAnsi" w:cstheme="majorHAnsi"/>
              </w:rPr>
              <w:t>: novas possibilidades legais. Brasília: IPEA, 2022, p. 46</w:t>
            </w:r>
            <w:r w:rsidR="00811645">
              <w:rPr>
                <w:rFonts w:asciiTheme="majorHAnsi" w:hAnsiTheme="majorHAnsi" w:cstheme="majorHAnsi"/>
              </w:rPr>
              <w:t>7</w:t>
            </w:r>
            <w:r w:rsidR="00811645" w:rsidRPr="00811645">
              <w:rPr>
                <w:rFonts w:asciiTheme="majorHAnsi" w:hAnsiTheme="majorHAnsi" w:cstheme="majorHAnsi"/>
              </w:rPr>
              <w:t>-4</w:t>
            </w:r>
            <w:r w:rsidR="00811645">
              <w:rPr>
                <w:rFonts w:asciiTheme="majorHAnsi" w:hAnsiTheme="majorHAnsi" w:cstheme="majorHAnsi"/>
              </w:rPr>
              <w:t>92</w:t>
            </w:r>
            <w:r w:rsidR="00811645" w:rsidRPr="00811645">
              <w:rPr>
                <w:rFonts w:asciiTheme="majorHAnsi" w:hAnsiTheme="majorHAnsi" w:cstheme="majorHAnsi"/>
              </w:rPr>
              <w:t>.</w:t>
            </w:r>
          </w:p>
          <w:p w14:paraId="67E3DA1F" w14:textId="633C8CAD" w:rsidR="001A01F7" w:rsidRDefault="00881DBA" w:rsidP="00881DBA">
            <w:pPr>
              <w:tabs>
                <w:tab w:val="left" w:pos="567"/>
              </w:tabs>
              <w:spacing w:after="120"/>
              <w:ind w:right="6"/>
              <w:jc w:val="both"/>
              <w:rPr>
                <w:rFonts w:cs="Times New Roman"/>
                <w:color w:val="FFC000" w:themeColor="accent4"/>
                <w:sz w:val="24"/>
                <w:szCs w:val="24"/>
              </w:rPr>
            </w:pPr>
            <w:r w:rsidRPr="00E12185">
              <w:rPr>
                <w:rFonts w:asciiTheme="majorHAnsi" w:hAnsiTheme="majorHAnsi" w:cstheme="majorHAnsi"/>
              </w:rPr>
              <w:t xml:space="preserve">- PORTELA, Bruno Monteiro; </w:t>
            </w:r>
            <w:r w:rsidR="0010413C" w:rsidRPr="00E12185">
              <w:rPr>
                <w:rFonts w:asciiTheme="majorHAnsi" w:hAnsiTheme="majorHAnsi" w:cstheme="majorHAnsi"/>
              </w:rPr>
              <w:t>FASSIO, Rafael Carvalho de</w:t>
            </w:r>
            <w:r w:rsidRPr="00E12185">
              <w:rPr>
                <w:rFonts w:asciiTheme="majorHAnsi" w:hAnsiTheme="majorHAnsi" w:cstheme="majorHAnsi"/>
              </w:rPr>
              <w:t xml:space="preserve">. </w:t>
            </w:r>
            <w:r w:rsidR="0010413C" w:rsidRPr="00E12185">
              <w:rPr>
                <w:rFonts w:asciiTheme="majorHAnsi" w:hAnsiTheme="majorHAnsi" w:cstheme="majorHAnsi"/>
              </w:rPr>
              <w:t>A hora e a vez das contratações de inovação: uma análise do procedimento de compra pública do Marco Legal de Startups e do Empreendedorismo Inovador</w:t>
            </w:r>
            <w:r w:rsidRPr="00E12185">
              <w:rPr>
                <w:rFonts w:asciiTheme="majorHAnsi" w:hAnsiTheme="majorHAnsi" w:cstheme="majorHAnsi"/>
              </w:rPr>
              <w:t>.</w:t>
            </w:r>
            <w:r w:rsidR="00E12185" w:rsidRPr="00E12185">
              <w:rPr>
                <w:rFonts w:asciiTheme="majorHAnsi" w:hAnsiTheme="majorHAnsi" w:cstheme="majorHAnsi"/>
              </w:rPr>
              <w:t xml:space="preserve"> </w:t>
            </w:r>
            <w:r w:rsidR="00E12185" w:rsidRPr="00E12185">
              <w:rPr>
                <w:rFonts w:asciiTheme="majorHAnsi" w:hAnsiTheme="majorHAnsi" w:cstheme="majorHAnsi"/>
                <w:b/>
                <w:bCs/>
              </w:rPr>
              <w:t>Jota</w:t>
            </w:r>
            <w:r w:rsidR="00E12185" w:rsidRPr="00E12185">
              <w:rPr>
                <w:rFonts w:asciiTheme="majorHAnsi" w:hAnsiTheme="majorHAnsi" w:cstheme="majorHAnsi"/>
              </w:rPr>
              <w:t xml:space="preserve">, 16 jul. 2021. </w:t>
            </w:r>
            <w:r w:rsidR="0010413C" w:rsidRPr="00E12185">
              <w:rPr>
                <w:rFonts w:asciiTheme="majorHAnsi" w:hAnsiTheme="majorHAnsi" w:cstheme="majorHAnsi"/>
              </w:rPr>
              <w:t>Disponível</w:t>
            </w:r>
            <w:r w:rsidR="0010413C">
              <w:rPr>
                <w:rFonts w:asciiTheme="majorHAnsi" w:hAnsiTheme="majorHAnsi" w:cstheme="majorHAnsi"/>
              </w:rPr>
              <w:t xml:space="preserve"> em: &lt;</w:t>
            </w:r>
            <w:r w:rsidR="0010413C">
              <w:t xml:space="preserve"> </w:t>
            </w:r>
            <w:hyperlink r:id="rId9" w:history="1">
              <w:r w:rsidR="0010413C" w:rsidRPr="00C86591">
                <w:rPr>
                  <w:rStyle w:val="Hyperlink"/>
                  <w:rFonts w:asciiTheme="majorHAnsi" w:hAnsiTheme="majorHAnsi" w:cstheme="majorHAnsi"/>
                </w:rPr>
                <w:t>https://bit.ly/3QmF9Fi</w:t>
              </w:r>
            </w:hyperlink>
            <w:r w:rsidR="0010413C">
              <w:rPr>
                <w:rFonts w:asciiTheme="majorHAnsi" w:hAnsiTheme="majorHAnsi" w:cstheme="majorHAnsi"/>
              </w:rPr>
              <w:t>&gt;. Acesso em</w:t>
            </w:r>
            <w:r w:rsidR="00E12185">
              <w:rPr>
                <w:rFonts w:asciiTheme="majorHAnsi" w:hAnsiTheme="majorHAnsi" w:cstheme="majorHAnsi"/>
              </w:rPr>
              <w:t xml:space="preserve">:  </w:t>
            </w:r>
            <w:r w:rsidR="0010413C">
              <w:rPr>
                <w:rFonts w:asciiTheme="majorHAnsi" w:hAnsiTheme="majorHAnsi" w:cstheme="majorHAnsi"/>
              </w:rPr>
              <w:t>06</w:t>
            </w:r>
            <w:r w:rsidR="00E12185">
              <w:rPr>
                <w:rFonts w:asciiTheme="majorHAnsi" w:hAnsiTheme="majorHAnsi" w:cstheme="majorHAnsi"/>
              </w:rPr>
              <w:t xml:space="preserve"> jun. </w:t>
            </w:r>
            <w:r w:rsidR="0010413C">
              <w:rPr>
                <w:rFonts w:asciiTheme="majorHAnsi" w:hAnsiTheme="majorHAnsi" w:cstheme="majorHAnsi"/>
              </w:rPr>
              <w:t>2024</w:t>
            </w:r>
            <w:r w:rsidRPr="00881DBA">
              <w:rPr>
                <w:rFonts w:asciiTheme="majorHAnsi" w:hAnsiTheme="majorHAnsi" w:cstheme="majorHAnsi"/>
              </w:rPr>
              <w:t>.</w:t>
            </w:r>
          </w:p>
        </w:tc>
      </w:tr>
    </w:tbl>
    <w:p w14:paraId="58CBE8B1" w14:textId="77777777" w:rsidR="00880259" w:rsidRDefault="00880259" w:rsidP="00BF222B">
      <w:pPr>
        <w:spacing w:after="120"/>
        <w:ind w:right="-15"/>
        <w:jc w:val="center"/>
        <w:rPr>
          <w:rFonts w:cstheme="minorHAnsi"/>
          <w:b/>
          <w:bCs/>
          <w:sz w:val="24"/>
          <w:szCs w:val="24"/>
        </w:rPr>
      </w:pPr>
    </w:p>
    <w:p w14:paraId="3E4CF07A" w14:textId="77777777" w:rsidR="008A5E9F" w:rsidRDefault="008A5E9F" w:rsidP="00BF222B">
      <w:pPr>
        <w:spacing w:after="120"/>
        <w:ind w:right="-15"/>
        <w:jc w:val="center"/>
        <w:rPr>
          <w:rFonts w:cstheme="minorHAnsi"/>
          <w:b/>
          <w:bCs/>
          <w:sz w:val="24"/>
          <w:szCs w:val="24"/>
        </w:rPr>
      </w:pPr>
    </w:p>
    <w:p w14:paraId="59ADFB98" w14:textId="77777777" w:rsidR="008A5E9F" w:rsidRDefault="008A5E9F" w:rsidP="00BF222B">
      <w:pPr>
        <w:spacing w:after="120"/>
        <w:ind w:right="-15"/>
        <w:jc w:val="center"/>
        <w:rPr>
          <w:rFonts w:cstheme="minorHAnsi"/>
          <w:b/>
          <w:bCs/>
          <w:sz w:val="24"/>
          <w:szCs w:val="24"/>
        </w:rPr>
      </w:pPr>
    </w:p>
    <w:p w14:paraId="38F92C2E" w14:textId="77777777" w:rsidR="00263B22" w:rsidRDefault="00263B22" w:rsidP="00BF222B">
      <w:pPr>
        <w:spacing w:after="120"/>
        <w:ind w:right="-15"/>
        <w:jc w:val="center"/>
        <w:rPr>
          <w:rFonts w:cstheme="minorHAnsi"/>
          <w:b/>
          <w:bCs/>
          <w:sz w:val="24"/>
          <w:szCs w:val="24"/>
        </w:rPr>
      </w:pPr>
    </w:p>
    <w:p w14:paraId="6317B69C" w14:textId="77777777" w:rsidR="00263B22" w:rsidRDefault="00263B22" w:rsidP="00BF222B">
      <w:pPr>
        <w:spacing w:after="120"/>
        <w:ind w:right="-15"/>
        <w:jc w:val="center"/>
        <w:rPr>
          <w:rFonts w:cstheme="minorHAnsi"/>
          <w:b/>
          <w:bCs/>
          <w:sz w:val="24"/>
          <w:szCs w:val="24"/>
        </w:rPr>
      </w:pPr>
    </w:p>
    <w:p w14:paraId="74EF1C92" w14:textId="77777777" w:rsidR="00263B22" w:rsidRDefault="00263B22" w:rsidP="00BF222B">
      <w:pPr>
        <w:spacing w:after="120"/>
        <w:ind w:right="-15"/>
        <w:jc w:val="center"/>
        <w:rPr>
          <w:rFonts w:cstheme="minorHAnsi"/>
          <w:b/>
          <w:bCs/>
          <w:sz w:val="24"/>
          <w:szCs w:val="24"/>
        </w:rPr>
      </w:pPr>
    </w:p>
    <w:p w14:paraId="60C46781" w14:textId="77777777" w:rsidR="00263B22" w:rsidRDefault="00263B22" w:rsidP="00BF222B">
      <w:pPr>
        <w:spacing w:after="120"/>
        <w:ind w:right="-15"/>
        <w:jc w:val="center"/>
        <w:rPr>
          <w:rFonts w:cstheme="minorHAnsi"/>
          <w:b/>
          <w:bCs/>
          <w:sz w:val="24"/>
          <w:szCs w:val="24"/>
        </w:rPr>
      </w:pPr>
    </w:p>
    <w:p w14:paraId="14DA474B" w14:textId="77777777" w:rsidR="00263B22" w:rsidRDefault="00263B22" w:rsidP="00BF222B">
      <w:pPr>
        <w:spacing w:after="120"/>
        <w:ind w:right="-15"/>
        <w:jc w:val="center"/>
        <w:rPr>
          <w:rFonts w:cstheme="minorHAnsi"/>
          <w:b/>
          <w:bCs/>
          <w:sz w:val="24"/>
          <w:szCs w:val="24"/>
        </w:rPr>
      </w:pPr>
    </w:p>
    <w:p w14:paraId="7E4D6520" w14:textId="77777777" w:rsidR="00263B22" w:rsidRDefault="00263B22" w:rsidP="00BF222B">
      <w:pPr>
        <w:spacing w:after="120"/>
        <w:ind w:right="-15"/>
        <w:jc w:val="center"/>
        <w:rPr>
          <w:rFonts w:cstheme="minorHAnsi"/>
          <w:b/>
          <w:bCs/>
          <w:sz w:val="24"/>
          <w:szCs w:val="24"/>
        </w:rPr>
      </w:pPr>
    </w:p>
    <w:p w14:paraId="64566405" w14:textId="77777777" w:rsidR="008A5E9F" w:rsidRDefault="008A5E9F" w:rsidP="00BF222B">
      <w:pPr>
        <w:spacing w:after="120"/>
        <w:ind w:right="-15"/>
        <w:jc w:val="center"/>
        <w:rPr>
          <w:rFonts w:cstheme="minorHAnsi"/>
          <w:b/>
          <w:bCs/>
          <w:sz w:val="24"/>
          <w:szCs w:val="24"/>
        </w:rPr>
      </w:pPr>
    </w:p>
    <w:p w14:paraId="5327C6F6" w14:textId="77777777" w:rsidR="00DC1C07" w:rsidRDefault="00BF222B" w:rsidP="00686B72">
      <w:pPr>
        <w:spacing w:after="120" w:line="240" w:lineRule="auto"/>
        <w:ind w:left="120" w:right="7"/>
        <w:jc w:val="center"/>
        <w:rPr>
          <w:rFonts w:ascii="Calibri" w:eastAsia="Times New Roman" w:hAnsi="Calibri" w:cs="Calibri"/>
          <w:b/>
          <w:bCs/>
          <w:sz w:val="24"/>
          <w:szCs w:val="24"/>
          <w:lang w:eastAsia="pt-BR"/>
        </w:rPr>
      </w:pPr>
      <w:r>
        <w:rPr>
          <w:rFonts w:ascii="Calibri" w:eastAsia="Times New Roman" w:hAnsi="Calibri" w:cs="Calibri"/>
          <w:b/>
          <w:bCs/>
          <w:sz w:val="24"/>
          <w:szCs w:val="24"/>
          <w:lang w:eastAsia="pt-BR"/>
        </w:rPr>
        <w:lastRenderedPageBreak/>
        <w:t xml:space="preserve">TERMO DE </w:t>
      </w:r>
      <w:r w:rsidR="008D1BD7">
        <w:rPr>
          <w:rFonts w:ascii="Calibri" w:eastAsia="Times New Roman" w:hAnsi="Calibri" w:cs="Calibri"/>
          <w:b/>
          <w:bCs/>
          <w:sz w:val="24"/>
          <w:szCs w:val="24"/>
          <w:lang w:eastAsia="pt-BR"/>
        </w:rPr>
        <w:t>REFERÊNCIA</w:t>
      </w:r>
    </w:p>
    <w:p w14:paraId="2B9EE53E" w14:textId="52CC733D" w:rsidR="00781499" w:rsidRDefault="00DC1C07" w:rsidP="00686B72">
      <w:pPr>
        <w:spacing w:after="120" w:line="240" w:lineRule="auto"/>
        <w:ind w:left="120" w:right="7"/>
        <w:jc w:val="center"/>
        <w:rPr>
          <w:rFonts w:ascii="Calibri" w:eastAsia="Times New Roman" w:hAnsi="Calibri" w:cs="Calibri"/>
          <w:b/>
          <w:bCs/>
          <w:sz w:val="24"/>
          <w:szCs w:val="24"/>
          <w:lang w:eastAsia="pt-BR"/>
        </w:rPr>
      </w:pPr>
      <w:r>
        <w:rPr>
          <w:rFonts w:ascii="Calibri" w:eastAsia="Times New Roman" w:hAnsi="Calibri" w:cs="Calibri"/>
          <w:b/>
          <w:bCs/>
          <w:sz w:val="24"/>
          <w:szCs w:val="24"/>
          <w:lang w:eastAsia="pt-BR"/>
        </w:rPr>
        <w:t>CONTRATAÇÃO PÚBLICA DE SOLUÇÃO INOVADORA – CPSI</w:t>
      </w:r>
    </w:p>
    <w:p w14:paraId="2FAE1439" w14:textId="0840F5BC" w:rsidR="00DC1C07" w:rsidRDefault="00DC1C07" w:rsidP="00686B72">
      <w:pPr>
        <w:spacing w:after="120" w:line="240" w:lineRule="auto"/>
        <w:ind w:left="120" w:right="7"/>
        <w:jc w:val="center"/>
        <w:rPr>
          <w:rFonts w:ascii="Calibri" w:eastAsia="Times New Roman" w:hAnsi="Calibri" w:cs="Calibri"/>
          <w:b/>
          <w:bCs/>
          <w:sz w:val="24"/>
          <w:szCs w:val="24"/>
          <w:lang w:eastAsia="pt-BR"/>
        </w:rPr>
      </w:pPr>
      <w:r>
        <w:rPr>
          <w:rFonts w:ascii="Calibri" w:eastAsia="Times New Roman" w:hAnsi="Calibri" w:cs="Calibri"/>
          <w:b/>
          <w:bCs/>
          <w:sz w:val="24"/>
          <w:szCs w:val="24"/>
          <w:lang w:eastAsia="pt-BR"/>
        </w:rPr>
        <w:t>(LEI COMPLEMENTAR Nº 182, DE 2021)</w:t>
      </w:r>
    </w:p>
    <w:p w14:paraId="20545BE1" w14:textId="77777777" w:rsidR="00781499" w:rsidRDefault="00781499" w:rsidP="00686B72">
      <w:pPr>
        <w:spacing w:after="120" w:line="240" w:lineRule="auto"/>
        <w:ind w:left="120" w:right="7"/>
        <w:jc w:val="center"/>
        <w:rPr>
          <w:rFonts w:ascii="Calibri" w:eastAsia="Times New Roman" w:hAnsi="Calibri" w:cs="Calibri"/>
          <w:b/>
          <w:bCs/>
          <w:sz w:val="24"/>
          <w:szCs w:val="24"/>
          <w:lang w:eastAsia="pt-BR"/>
        </w:rPr>
      </w:pPr>
    </w:p>
    <w:p w14:paraId="5F559470" w14:textId="77777777" w:rsidR="00781499" w:rsidRPr="00880259" w:rsidRDefault="00AC5C92" w:rsidP="00686B72">
      <w:pPr>
        <w:spacing w:after="120" w:line="240" w:lineRule="auto"/>
        <w:ind w:left="120" w:right="7"/>
        <w:jc w:val="center"/>
        <w:rPr>
          <w:rFonts w:ascii="Calibri" w:eastAsia="Times New Roman" w:hAnsi="Calibri" w:cs="Calibri"/>
          <w:b/>
          <w:bCs/>
          <w:iCs/>
          <w:sz w:val="24"/>
          <w:szCs w:val="24"/>
          <w:lang w:eastAsia="pt-BR"/>
        </w:rPr>
      </w:pPr>
      <w:r w:rsidRPr="00880259">
        <w:rPr>
          <w:rFonts w:ascii="Calibri" w:eastAsia="Times New Roman" w:hAnsi="Calibri" w:cs="Calibri"/>
          <w:b/>
          <w:bCs/>
          <w:iCs/>
          <w:color w:val="0070C0"/>
          <w:sz w:val="24"/>
          <w:szCs w:val="24"/>
          <w:lang w:eastAsia="pt-BR"/>
        </w:rPr>
        <w:t xml:space="preserve">[IDENTIFICAÇÃO DO </w:t>
      </w:r>
      <w:r w:rsidR="00781499" w:rsidRPr="00880259">
        <w:rPr>
          <w:rFonts w:ascii="Calibri" w:eastAsia="Times New Roman" w:hAnsi="Calibri" w:cs="Calibri"/>
          <w:b/>
          <w:bCs/>
          <w:iCs/>
          <w:color w:val="0070C0"/>
          <w:sz w:val="24"/>
          <w:szCs w:val="24"/>
          <w:lang w:eastAsia="pt-BR"/>
        </w:rPr>
        <w:t>ÓRGÃO OU ENTIDADE DA ADMINISTRAÇÃO PÚBLICA FEDERAL</w:t>
      </w:r>
      <w:r w:rsidRPr="00880259">
        <w:rPr>
          <w:rFonts w:ascii="Calibri" w:eastAsia="Times New Roman" w:hAnsi="Calibri" w:cs="Calibri"/>
          <w:b/>
          <w:bCs/>
          <w:iCs/>
          <w:color w:val="0070C0"/>
          <w:sz w:val="24"/>
          <w:szCs w:val="24"/>
          <w:lang w:eastAsia="pt-BR"/>
        </w:rPr>
        <w:t>]</w:t>
      </w:r>
    </w:p>
    <w:p w14:paraId="5179E2CA" w14:textId="77777777" w:rsidR="003C2C45" w:rsidRPr="00732E6D" w:rsidRDefault="003C2C45" w:rsidP="003C2C45">
      <w:pPr>
        <w:spacing w:after="120" w:line="240" w:lineRule="auto"/>
        <w:jc w:val="both"/>
        <w:rPr>
          <w:rFonts w:ascii="Candara" w:hAnsi="Candara" w:cs="Arial"/>
          <w:color w:val="000000"/>
        </w:rPr>
      </w:pPr>
    </w:p>
    <w:p w14:paraId="4BFE3DB8" w14:textId="77777777" w:rsidR="003C2C45" w:rsidRPr="00CD0925" w:rsidRDefault="003C2C45" w:rsidP="00CD0925">
      <w:pPr>
        <w:widowControl w:val="0"/>
        <w:shd w:val="clear" w:color="auto" w:fill="C0C0C0"/>
        <w:autoSpaceDE w:val="0"/>
        <w:autoSpaceDN w:val="0"/>
        <w:spacing w:after="120" w:line="240" w:lineRule="auto"/>
        <w:jc w:val="both"/>
        <w:outlineLvl w:val="3"/>
        <w:rPr>
          <w:rFonts w:cstheme="minorHAnsi"/>
          <w:b/>
          <w:bCs/>
          <w:sz w:val="24"/>
          <w:szCs w:val="24"/>
        </w:rPr>
      </w:pPr>
      <w:r w:rsidRPr="00CD0925">
        <w:rPr>
          <w:rFonts w:cstheme="minorHAnsi"/>
          <w:b/>
          <w:bCs/>
          <w:sz w:val="24"/>
          <w:szCs w:val="24"/>
        </w:rPr>
        <w:t>1. OBJETO</w:t>
      </w:r>
    </w:p>
    <w:p w14:paraId="7392899E" w14:textId="77777777" w:rsidR="008E0548" w:rsidRPr="002E42B1" w:rsidRDefault="008E0548" w:rsidP="00B82614">
      <w:pPr>
        <w:spacing w:after="120" w:line="240" w:lineRule="auto"/>
        <w:ind w:right="7"/>
        <w:jc w:val="both"/>
        <w:rPr>
          <w:rFonts w:eastAsia="Times New Roman" w:cstheme="minorHAnsi"/>
          <w:sz w:val="24"/>
          <w:szCs w:val="24"/>
          <w:lang w:eastAsia="pt-BR"/>
        </w:rPr>
      </w:pPr>
      <w:r w:rsidRPr="002E42B1">
        <w:rPr>
          <w:rFonts w:eastAsia="Times New Roman" w:cstheme="minorHAnsi"/>
          <w:sz w:val="24"/>
          <w:szCs w:val="24"/>
          <w:lang w:eastAsia="pt-BR"/>
        </w:rPr>
        <w:t> </w:t>
      </w:r>
    </w:p>
    <w:p w14:paraId="57B66111" w14:textId="55787183" w:rsidR="00D05A81" w:rsidRDefault="00D67DF2" w:rsidP="003E010F">
      <w:pPr>
        <w:tabs>
          <w:tab w:val="left" w:pos="567"/>
        </w:tabs>
        <w:spacing w:after="120" w:line="240" w:lineRule="auto"/>
        <w:ind w:right="6"/>
        <w:jc w:val="both"/>
        <w:rPr>
          <w:rFonts w:cstheme="minorHAnsi"/>
          <w:i/>
          <w:color w:val="FF0000"/>
          <w:sz w:val="24"/>
          <w:szCs w:val="24"/>
        </w:rPr>
      </w:pPr>
      <w:r w:rsidRPr="00685DCB">
        <w:rPr>
          <w:rFonts w:eastAsia="Times New Roman" w:cstheme="minorHAnsi"/>
          <w:b/>
          <w:sz w:val="24"/>
          <w:szCs w:val="24"/>
          <w:lang w:eastAsia="pt-BR"/>
        </w:rPr>
        <w:t>1.1.</w:t>
      </w:r>
      <w:r w:rsidRPr="00685DCB">
        <w:rPr>
          <w:rFonts w:eastAsia="Times New Roman" w:cstheme="minorHAnsi"/>
          <w:sz w:val="24"/>
          <w:szCs w:val="24"/>
          <w:lang w:eastAsia="pt-BR"/>
        </w:rPr>
        <w:t xml:space="preserve"> </w:t>
      </w:r>
      <w:r w:rsidR="00B82614" w:rsidRPr="00685DCB">
        <w:rPr>
          <w:rFonts w:eastAsia="Times New Roman" w:cstheme="minorHAnsi"/>
          <w:sz w:val="24"/>
          <w:szCs w:val="24"/>
          <w:lang w:eastAsia="pt-BR"/>
        </w:rPr>
        <w:tab/>
      </w:r>
      <w:r w:rsidR="003E010F">
        <w:rPr>
          <w:rFonts w:eastAsia="Times New Roman" w:cstheme="minorHAnsi"/>
          <w:sz w:val="24"/>
          <w:szCs w:val="24"/>
          <w:lang w:eastAsia="pt-BR"/>
        </w:rPr>
        <w:t xml:space="preserve">Este </w:t>
      </w:r>
      <w:r w:rsidR="006D024B" w:rsidRPr="003E010F">
        <w:rPr>
          <w:rFonts w:cs="Times New Roman"/>
          <w:color w:val="000000"/>
          <w:sz w:val="24"/>
          <w:szCs w:val="24"/>
        </w:rPr>
        <w:t xml:space="preserve">termo de referência </w:t>
      </w:r>
      <w:r w:rsidR="003E010F">
        <w:rPr>
          <w:rFonts w:cs="Times New Roman"/>
          <w:color w:val="000000"/>
          <w:sz w:val="24"/>
          <w:szCs w:val="24"/>
        </w:rPr>
        <w:t xml:space="preserve">se refere </w:t>
      </w:r>
      <w:r w:rsidR="000D3187">
        <w:rPr>
          <w:rFonts w:cs="Times New Roman"/>
          <w:color w:val="000000"/>
          <w:sz w:val="24"/>
          <w:szCs w:val="24"/>
        </w:rPr>
        <w:t xml:space="preserve">à licitação </w:t>
      </w:r>
      <w:r w:rsidR="006D024B" w:rsidRPr="003E010F">
        <w:rPr>
          <w:rFonts w:cs="Times New Roman"/>
          <w:color w:val="000000"/>
          <w:sz w:val="24"/>
          <w:szCs w:val="24"/>
        </w:rPr>
        <w:t xml:space="preserve">que a </w:t>
      </w:r>
      <w:r w:rsidR="006D024B" w:rsidRPr="00113E30">
        <w:rPr>
          <w:rFonts w:ascii="Calibri" w:eastAsia="Times New Roman" w:hAnsi="Calibri" w:cs="Calibri"/>
          <w:b/>
          <w:iCs/>
          <w:color w:val="0070C0"/>
          <w:sz w:val="24"/>
          <w:szCs w:val="24"/>
          <w:lang w:eastAsia="pt-BR"/>
        </w:rPr>
        <w:t>UNIÃO</w:t>
      </w:r>
      <w:r w:rsidR="006D024B" w:rsidRPr="00113E30">
        <w:rPr>
          <w:rFonts w:ascii="Calibri" w:eastAsia="Times New Roman" w:hAnsi="Calibri" w:cs="Calibri"/>
          <w:iCs/>
          <w:color w:val="0070C0"/>
          <w:sz w:val="24"/>
          <w:szCs w:val="24"/>
          <w:lang w:eastAsia="pt-BR"/>
        </w:rPr>
        <w:t xml:space="preserve">, </w:t>
      </w:r>
      <w:r w:rsidR="006D024B" w:rsidRPr="00113E30">
        <w:rPr>
          <w:rFonts w:ascii="Calibri" w:eastAsia="Times New Roman" w:hAnsi="Calibri" w:cs="Calibri"/>
          <w:b/>
          <w:iCs/>
          <w:color w:val="0070C0"/>
          <w:sz w:val="24"/>
          <w:szCs w:val="24"/>
          <w:lang w:eastAsia="pt-BR"/>
        </w:rPr>
        <w:t>AUTARQUIA OU FUNDAÇÃO</w:t>
      </w:r>
      <w:r w:rsidR="006D024B" w:rsidRPr="00113E30">
        <w:rPr>
          <w:rFonts w:ascii="Calibri" w:eastAsia="Times New Roman" w:hAnsi="Calibri" w:cs="Calibri"/>
          <w:iCs/>
          <w:color w:val="0070C0"/>
          <w:sz w:val="24"/>
          <w:szCs w:val="24"/>
          <w:lang w:eastAsia="pt-BR"/>
        </w:rPr>
        <w:t xml:space="preserve"> .........., por intermédio do(a) .......... [órgão contratante]</w:t>
      </w:r>
      <w:r w:rsidR="006D024B" w:rsidRPr="003E010F">
        <w:rPr>
          <w:rFonts w:ascii="Calibri" w:eastAsia="Times New Roman" w:hAnsi="Calibri" w:cs="Calibri"/>
          <w:i/>
          <w:sz w:val="24"/>
          <w:szCs w:val="24"/>
          <w:lang w:eastAsia="pt-BR"/>
        </w:rPr>
        <w:t xml:space="preserve">, </w:t>
      </w:r>
      <w:r w:rsidR="006D024B" w:rsidRPr="003E010F">
        <w:rPr>
          <w:rFonts w:ascii="Calibri" w:eastAsia="Times New Roman" w:hAnsi="Calibri" w:cs="Calibri"/>
          <w:sz w:val="24"/>
          <w:szCs w:val="24"/>
          <w:lang w:eastAsia="pt-BR"/>
        </w:rPr>
        <w:t>doravante designada </w:t>
      </w:r>
      <w:r w:rsidR="0070759A">
        <w:rPr>
          <w:rFonts w:ascii="Calibri" w:eastAsia="Times New Roman" w:hAnsi="Calibri" w:cs="Calibri"/>
          <w:b/>
          <w:bCs/>
          <w:sz w:val="24"/>
          <w:szCs w:val="24"/>
          <w:lang w:eastAsia="pt-BR"/>
        </w:rPr>
        <w:t>ADMINISTRAÇÃO PÚBLICA</w:t>
      </w:r>
      <w:r w:rsidR="006D024B" w:rsidRPr="003E010F">
        <w:rPr>
          <w:rFonts w:ascii="Calibri" w:eastAsia="Times New Roman" w:hAnsi="Calibri" w:cs="Calibri"/>
          <w:bCs/>
          <w:sz w:val="24"/>
          <w:szCs w:val="24"/>
          <w:lang w:eastAsia="pt-BR"/>
        </w:rPr>
        <w:t>,</w:t>
      </w:r>
      <w:r w:rsidR="000D3187">
        <w:rPr>
          <w:rFonts w:ascii="Calibri" w:eastAsia="Times New Roman" w:hAnsi="Calibri" w:cs="Calibri"/>
          <w:bCs/>
          <w:sz w:val="24"/>
          <w:szCs w:val="24"/>
          <w:lang w:eastAsia="pt-BR"/>
        </w:rPr>
        <w:t xml:space="preserve"> </w:t>
      </w:r>
      <w:r w:rsidR="000D3187" w:rsidRPr="003E010F">
        <w:rPr>
          <w:rFonts w:ascii="Calibri" w:eastAsia="Times New Roman" w:hAnsi="Calibri" w:cs="Calibri"/>
          <w:bCs/>
          <w:sz w:val="24"/>
          <w:szCs w:val="24"/>
          <w:lang w:eastAsia="pt-BR"/>
        </w:rPr>
        <w:t xml:space="preserve">pretende </w:t>
      </w:r>
      <w:r w:rsidR="000D3187">
        <w:rPr>
          <w:rFonts w:ascii="Calibri" w:eastAsia="Times New Roman" w:hAnsi="Calibri" w:cs="Calibri"/>
          <w:bCs/>
          <w:sz w:val="24"/>
          <w:szCs w:val="24"/>
          <w:lang w:eastAsia="pt-BR"/>
        </w:rPr>
        <w:t>divulgar</w:t>
      </w:r>
      <w:r w:rsidR="006D024B" w:rsidRPr="003E010F">
        <w:rPr>
          <w:rFonts w:ascii="Calibri" w:eastAsia="Times New Roman" w:hAnsi="Calibri" w:cs="Calibri"/>
          <w:bCs/>
          <w:sz w:val="24"/>
          <w:szCs w:val="24"/>
          <w:lang w:eastAsia="pt-BR"/>
        </w:rPr>
        <w:t xml:space="preserve"> </w:t>
      </w:r>
      <w:r w:rsidR="00C613F2">
        <w:rPr>
          <w:rFonts w:cstheme="minorHAnsi"/>
          <w:sz w:val="24"/>
          <w:szCs w:val="24"/>
        </w:rPr>
        <w:t xml:space="preserve">tendo por objeto a </w:t>
      </w:r>
      <w:r w:rsidR="00065562">
        <w:rPr>
          <w:rFonts w:cstheme="minorHAnsi"/>
          <w:sz w:val="24"/>
          <w:szCs w:val="24"/>
        </w:rPr>
        <w:t xml:space="preserve">contratação </w:t>
      </w:r>
      <w:r w:rsidR="00C613F2">
        <w:rPr>
          <w:rFonts w:cstheme="minorHAnsi"/>
          <w:sz w:val="24"/>
          <w:szCs w:val="24"/>
        </w:rPr>
        <w:t>d</w:t>
      </w:r>
      <w:r w:rsidR="00065562">
        <w:rPr>
          <w:rFonts w:cstheme="minorHAnsi"/>
          <w:sz w:val="24"/>
          <w:szCs w:val="24"/>
        </w:rPr>
        <w:t xml:space="preserve">o </w:t>
      </w:r>
      <w:r w:rsidR="00C613F2">
        <w:rPr>
          <w:rFonts w:cstheme="minorHAnsi"/>
          <w:sz w:val="24"/>
          <w:szCs w:val="24"/>
        </w:rPr>
        <w:t xml:space="preserve">teste de </w:t>
      </w:r>
      <w:r w:rsidR="000D3187">
        <w:rPr>
          <w:rFonts w:cstheme="minorHAnsi"/>
          <w:sz w:val="24"/>
          <w:szCs w:val="24"/>
        </w:rPr>
        <w:t>soluç</w:t>
      </w:r>
      <w:r w:rsidR="00C613F2">
        <w:rPr>
          <w:rFonts w:cstheme="minorHAnsi"/>
          <w:sz w:val="24"/>
          <w:szCs w:val="24"/>
        </w:rPr>
        <w:t xml:space="preserve">ões </w:t>
      </w:r>
      <w:r w:rsidR="000D3187">
        <w:rPr>
          <w:rFonts w:cstheme="minorHAnsi"/>
          <w:sz w:val="24"/>
          <w:szCs w:val="24"/>
        </w:rPr>
        <w:t>inovadoras</w:t>
      </w:r>
      <w:r w:rsidR="00065562">
        <w:rPr>
          <w:rFonts w:cstheme="minorHAnsi"/>
          <w:sz w:val="24"/>
          <w:szCs w:val="24"/>
        </w:rPr>
        <w:t xml:space="preserve">, </w:t>
      </w:r>
      <w:r w:rsidR="00A37694">
        <w:rPr>
          <w:rFonts w:cstheme="minorHAnsi"/>
          <w:sz w:val="24"/>
          <w:szCs w:val="24"/>
        </w:rPr>
        <w:t xml:space="preserve">já </w:t>
      </w:r>
      <w:r w:rsidR="00065562">
        <w:rPr>
          <w:rFonts w:cstheme="minorHAnsi"/>
          <w:sz w:val="24"/>
          <w:szCs w:val="24"/>
        </w:rPr>
        <w:t xml:space="preserve">desenvolvidas ou </w:t>
      </w:r>
      <w:r w:rsidR="00A37694">
        <w:rPr>
          <w:rFonts w:cstheme="minorHAnsi"/>
          <w:sz w:val="24"/>
          <w:szCs w:val="24"/>
        </w:rPr>
        <w:t xml:space="preserve">a ser </w:t>
      </w:r>
      <w:r w:rsidR="00065562">
        <w:rPr>
          <w:rFonts w:cstheme="minorHAnsi"/>
          <w:sz w:val="24"/>
          <w:szCs w:val="24"/>
        </w:rPr>
        <w:t>desenvolvi</w:t>
      </w:r>
      <w:r w:rsidR="00A37694">
        <w:rPr>
          <w:rFonts w:cstheme="minorHAnsi"/>
          <w:sz w:val="24"/>
          <w:szCs w:val="24"/>
        </w:rPr>
        <w:t>das</w:t>
      </w:r>
      <w:r w:rsidR="00065562">
        <w:rPr>
          <w:rFonts w:cstheme="minorHAnsi"/>
          <w:sz w:val="24"/>
          <w:szCs w:val="24"/>
        </w:rPr>
        <w:t xml:space="preserve">, </w:t>
      </w:r>
      <w:r w:rsidR="00C613F2">
        <w:rPr>
          <w:rFonts w:cstheme="minorHAnsi"/>
          <w:sz w:val="24"/>
          <w:szCs w:val="24"/>
        </w:rPr>
        <w:t>para resolução do</w:t>
      </w:r>
      <w:r w:rsidR="00A37694">
        <w:rPr>
          <w:rFonts w:cstheme="minorHAnsi"/>
          <w:sz w:val="24"/>
          <w:szCs w:val="24"/>
        </w:rPr>
        <w:t>s</w:t>
      </w:r>
      <w:r w:rsidR="00A72F7A">
        <w:rPr>
          <w:rFonts w:cstheme="minorHAnsi"/>
          <w:sz w:val="24"/>
          <w:szCs w:val="24"/>
        </w:rPr>
        <w:t xml:space="preserve"> </w:t>
      </w:r>
      <w:r w:rsidR="004E431C">
        <w:rPr>
          <w:rFonts w:cstheme="minorHAnsi"/>
          <w:sz w:val="24"/>
          <w:szCs w:val="24"/>
        </w:rPr>
        <w:t>seguinte</w:t>
      </w:r>
      <w:r w:rsidR="00A37694">
        <w:rPr>
          <w:rFonts w:cstheme="minorHAnsi"/>
          <w:sz w:val="24"/>
          <w:szCs w:val="24"/>
        </w:rPr>
        <w:t>s</w:t>
      </w:r>
      <w:r w:rsidR="004E431C">
        <w:rPr>
          <w:rFonts w:cstheme="minorHAnsi"/>
          <w:sz w:val="24"/>
          <w:szCs w:val="24"/>
        </w:rPr>
        <w:t xml:space="preserve"> </w:t>
      </w:r>
      <w:r w:rsidR="00C613F2">
        <w:rPr>
          <w:rFonts w:cstheme="minorHAnsi"/>
          <w:sz w:val="24"/>
          <w:szCs w:val="24"/>
        </w:rPr>
        <w:t>problema</w:t>
      </w:r>
      <w:r w:rsidR="00A37694">
        <w:rPr>
          <w:rFonts w:cstheme="minorHAnsi"/>
          <w:sz w:val="24"/>
          <w:szCs w:val="24"/>
        </w:rPr>
        <w:t>s</w:t>
      </w:r>
      <w:r w:rsidR="00D05A81" w:rsidRPr="00D05A81">
        <w:rPr>
          <w:rFonts w:cstheme="minorHAnsi"/>
          <w:sz w:val="24"/>
          <w:szCs w:val="24"/>
        </w:rPr>
        <w:t>:</w:t>
      </w:r>
    </w:p>
    <w:p w14:paraId="5187E063" w14:textId="1CFBE337" w:rsidR="00EC2E22" w:rsidRPr="00113E30" w:rsidRDefault="00A72F7A" w:rsidP="003E010F">
      <w:pPr>
        <w:tabs>
          <w:tab w:val="left" w:pos="567"/>
        </w:tabs>
        <w:spacing w:after="120" w:line="240" w:lineRule="auto"/>
        <w:ind w:right="6"/>
        <w:jc w:val="both"/>
        <w:rPr>
          <w:rFonts w:cs="Times New Roman"/>
          <w:iCs/>
          <w:color w:val="FF0000"/>
          <w:sz w:val="24"/>
          <w:szCs w:val="24"/>
        </w:rPr>
      </w:pPr>
      <w:r>
        <w:rPr>
          <w:rFonts w:cstheme="minorHAnsi"/>
          <w:iCs/>
          <w:color w:val="0070C0"/>
          <w:sz w:val="24"/>
          <w:szCs w:val="24"/>
        </w:rPr>
        <w:t>[TABELA COM DESCRIÇÃO DO</w:t>
      </w:r>
      <w:r w:rsidR="00A37694">
        <w:rPr>
          <w:rFonts w:cstheme="minorHAnsi"/>
          <w:iCs/>
          <w:color w:val="0070C0"/>
          <w:sz w:val="24"/>
          <w:szCs w:val="24"/>
        </w:rPr>
        <w:t>S</w:t>
      </w:r>
      <w:r>
        <w:rPr>
          <w:rFonts w:cstheme="minorHAnsi"/>
          <w:iCs/>
          <w:color w:val="0070C0"/>
          <w:sz w:val="24"/>
          <w:szCs w:val="24"/>
        </w:rPr>
        <w:t xml:space="preserve"> PROBLEMA</w:t>
      </w:r>
      <w:r w:rsidR="00A37694">
        <w:rPr>
          <w:rFonts w:cstheme="minorHAnsi"/>
          <w:iCs/>
          <w:color w:val="0070C0"/>
          <w:sz w:val="24"/>
          <w:szCs w:val="24"/>
        </w:rPr>
        <w:t>S</w:t>
      </w:r>
      <w:r>
        <w:rPr>
          <w:rFonts w:cstheme="minorHAnsi"/>
          <w:iCs/>
          <w:color w:val="0070C0"/>
          <w:sz w:val="24"/>
          <w:szCs w:val="24"/>
        </w:rPr>
        <w:t>]</w:t>
      </w:r>
    </w:p>
    <w:p w14:paraId="3F4D12AF" w14:textId="77777777" w:rsidR="00EC2E22" w:rsidRDefault="00EC2E22" w:rsidP="003E010F">
      <w:pPr>
        <w:tabs>
          <w:tab w:val="left" w:pos="567"/>
        </w:tabs>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7D1148" w14:paraId="6540D4D6" w14:textId="77777777" w:rsidTr="00FA091C">
        <w:trPr>
          <w:trHeight w:val="992"/>
        </w:trPr>
        <w:tc>
          <w:tcPr>
            <w:tcW w:w="8080" w:type="dxa"/>
            <w:shd w:val="clear" w:color="auto" w:fill="FFF2CC" w:themeFill="accent4" w:themeFillTint="33"/>
          </w:tcPr>
          <w:p w14:paraId="2DB8E30D" w14:textId="77777777" w:rsidR="007D1148" w:rsidRPr="003307D5" w:rsidRDefault="007D1148" w:rsidP="007D1148">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(1.</w:t>
            </w:r>
            <w:r w:rsidR="00685DCB">
              <w:rPr>
                <w:rFonts w:asciiTheme="majorHAnsi" w:hAnsiTheme="majorHAnsi" w:cstheme="majorHAnsi"/>
                <w:b/>
                <w:bCs/>
                <w:color w:val="323E4F" w:themeColor="text2" w:themeShade="BF"/>
              </w:rPr>
              <w:t>1</w:t>
            </w:r>
            <w:r w:rsidRPr="003307D5">
              <w:rPr>
                <w:rFonts w:asciiTheme="majorHAnsi" w:hAnsiTheme="majorHAnsi" w:cstheme="majorHAnsi"/>
                <w:b/>
                <w:bCs/>
                <w:color w:val="323E4F" w:themeColor="text2" w:themeShade="BF"/>
              </w:rPr>
              <w:t>)</w:t>
            </w:r>
          </w:p>
          <w:p w14:paraId="6201F9A8" w14:textId="5C7BD681" w:rsidR="002833D6" w:rsidRDefault="00A72F7A" w:rsidP="004E431C">
            <w:pPr>
              <w:tabs>
                <w:tab w:val="left" w:pos="567"/>
              </w:tabs>
              <w:spacing w:after="120"/>
              <w:ind w:right="6"/>
              <w:jc w:val="both"/>
              <w:rPr>
                <w:rFonts w:asciiTheme="majorHAnsi" w:hAnsiTheme="majorHAnsi" w:cstheme="majorHAnsi"/>
              </w:rPr>
            </w:pPr>
            <w:r>
              <w:rPr>
                <w:rFonts w:asciiTheme="majorHAnsi" w:hAnsiTheme="majorHAnsi" w:cstheme="majorHAnsi"/>
              </w:rPr>
              <w:t xml:space="preserve">O </w:t>
            </w:r>
            <w:r w:rsidR="00425E97">
              <w:rPr>
                <w:rFonts w:asciiTheme="majorHAnsi" w:hAnsiTheme="majorHAnsi" w:cstheme="majorHAnsi"/>
              </w:rPr>
              <w:t>termo de referência – T</w:t>
            </w:r>
            <w:r>
              <w:rPr>
                <w:rFonts w:asciiTheme="majorHAnsi" w:hAnsiTheme="majorHAnsi" w:cstheme="majorHAnsi"/>
              </w:rPr>
              <w:t xml:space="preserve">R </w:t>
            </w:r>
            <w:r w:rsidR="004E431C">
              <w:rPr>
                <w:rFonts w:asciiTheme="majorHAnsi" w:hAnsiTheme="majorHAnsi" w:cstheme="majorHAnsi"/>
              </w:rPr>
              <w:t>pode indicar mais de um problema</w:t>
            </w:r>
            <w:r w:rsidR="006F5DE2">
              <w:rPr>
                <w:rFonts w:asciiTheme="majorHAnsi" w:hAnsiTheme="majorHAnsi" w:cstheme="majorHAnsi"/>
              </w:rPr>
              <w:t xml:space="preserve">. Respeitadas as áreas de competência do órgão ou da entidade pública responsável pela licitação, é </w:t>
            </w:r>
            <w:r w:rsidR="004E431C">
              <w:rPr>
                <w:rFonts w:asciiTheme="majorHAnsi" w:hAnsiTheme="majorHAnsi" w:cstheme="majorHAnsi"/>
              </w:rPr>
              <w:t xml:space="preserve">recomendável que todos </w:t>
            </w:r>
            <w:r w:rsidR="00563FB4">
              <w:rPr>
                <w:rFonts w:asciiTheme="majorHAnsi" w:hAnsiTheme="majorHAnsi" w:cstheme="majorHAnsi"/>
              </w:rPr>
              <w:t xml:space="preserve">os </w:t>
            </w:r>
            <w:r w:rsidR="004E431C">
              <w:rPr>
                <w:rFonts w:asciiTheme="majorHAnsi" w:hAnsiTheme="majorHAnsi" w:cstheme="majorHAnsi"/>
              </w:rPr>
              <w:t>problemas</w:t>
            </w:r>
            <w:r w:rsidR="00632891">
              <w:rPr>
                <w:rFonts w:asciiTheme="majorHAnsi" w:hAnsiTheme="majorHAnsi" w:cstheme="majorHAnsi"/>
              </w:rPr>
              <w:t xml:space="preserve"> </w:t>
            </w:r>
            <w:r w:rsidR="004E431C">
              <w:rPr>
                <w:rFonts w:asciiTheme="majorHAnsi" w:hAnsiTheme="majorHAnsi" w:cstheme="majorHAnsi"/>
              </w:rPr>
              <w:t>tenham pertinência temática entre si, salvo justificativa expressa.</w:t>
            </w:r>
          </w:p>
          <w:p w14:paraId="42006AC6" w14:textId="41BC98C3" w:rsidR="003037B4" w:rsidRDefault="00425E97" w:rsidP="004E431C">
            <w:pPr>
              <w:tabs>
                <w:tab w:val="left" w:pos="567"/>
              </w:tabs>
              <w:spacing w:after="120"/>
              <w:ind w:right="6"/>
              <w:jc w:val="both"/>
              <w:rPr>
                <w:rFonts w:asciiTheme="majorHAnsi" w:hAnsiTheme="majorHAnsi" w:cstheme="majorHAnsi"/>
              </w:rPr>
            </w:pPr>
            <w:r>
              <w:rPr>
                <w:rFonts w:asciiTheme="majorHAnsi" w:hAnsiTheme="majorHAnsi" w:cstheme="majorHAnsi"/>
              </w:rPr>
              <w:t xml:space="preserve">A palavra </w:t>
            </w:r>
            <w:r w:rsidR="00632891">
              <w:rPr>
                <w:rFonts w:asciiTheme="majorHAnsi" w:hAnsiTheme="majorHAnsi" w:cstheme="majorHAnsi"/>
              </w:rPr>
              <w:t>“problema”</w:t>
            </w:r>
            <w:r>
              <w:rPr>
                <w:rFonts w:asciiTheme="majorHAnsi" w:hAnsiTheme="majorHAnsi" w:cstheme="majorHAnsi"/>
              </w:rPr>
              <w:t xml:space="preserve"> foi empregada no </w:t>
            </w:r>
            <w:r w:rsidR="002833D6">
              <w:rPr>
                <w:rFonts w:asciiTheme="majorHAnsi" w:hAnsiTheme="majorHAnsi" w:cstheme="majorHAnsi"/>
              </w:rPr>
              <w:t xml:space="preserve">§ 1º do art. 13 da </w:t>
            </w:r>
            <w:r>
              <w:rPr>
                <w:rFonts w:asciiTheme="majorHAnsi" w:hAnsiTheme="majorHAnsi" w:cstheme="majorHAnsi"/>
              </w:rPr>
              <w:t xml:space="preserve">LC nº 182/2021 no sentido de demanda pública, que tanto pode se referir a problemas atuais ou iminentes quanto a desafios ou oportunidades de melhoria. O TR pode usar a expressão </w:t>
            </w:r>
            <w:r w:rsidR="00A30057">
              <w:rPr>
                <w:rFonts w:asciiTheme="majorHAnsi" w:hAnsiTheme="majorHAnsi" w:cstheme="majorHAnsi"/>
              </w:rPr>
              <w:t xml:space="preserve">mais precisa e clara de acordo com </w:t>
            </w:r>
            <w:r>
              <w:rPr>
                <w:rFonts w:asciiTheme="majorHAnsi" w:hAnsiTheme="majorHAnsi" w:cstheme="majorHAnsi"/>
              </w:rPr>
              <w:t>o caso concreto.</w:t>
            </w:r>
          </w:p>
          <w:p w14:paraId="28EB4849" w14:textId="2FB89BB5" w:rsidR="00665605" w:rsidRDefault="003037B4" w:rsidP="004E431C">
            <w:pPr>
              <w:tabs>
                <w:tab w:val="left" w:pos="567"/>
              </w:tabs>
              <w:spacing w:after="120"/>
              <w:ind w:right="6"/>
              <w:jc w:val="both"/>
              <w:rPr>
                <w:rFonts w:cs="Times New Roman"/>
                <w:color w:val="FFC000" w:themeColor="accent4"/>
                <w:sz w:val="24"/>
                <w:szCs w:val="24"/>
              </w:rPr>
            </w:pPr>
            <w:r>
              <w:rPr>
                <w:rFonts w:asciiTheme="majorHAnsi" w:hAnsiTheme="majorHAnsi" w:cstheme="majorHAnsi"/>
              </w:rPr>
              <w:t xml:space="preserve">Se conveniente, a </w:t>
            </w:r>
            <w:r w:rsidR="00DA3512">
              <w:rPr>
                <w:rFonts w:asciiTheme="majorHAnsi" w:hAnsiTheme="majorHAnsi" w:cstheme="majorHAnsi"/>
              </w:rPr>
              <w:t xml:space="preserve">identificação </w:t>
            </w:r>
            <w:r>
              <w:rPr>
                <w:rFonts w:asciiTheme="majorHAnsi" w:hAnsiTheme="majorHAnsi" w:cstheme="majorHAnsi"/>
              </w:rPr>
              <w:t xml:space="preserve">minuciosa do problema e dos resultados esperados pode ser relegada para anexo </w:t>
            </w:r>
            <w:r w:rsidR="00DA3512">
              <w:rPr>
                <w:rFonts w:asciiTheme="majorHAnsi" w:hAnsiTheme="majorHAnsi" w:cstheme="majorHAnsi"/>
              </w:rPr>
              <w:t xml:space="preserve">do TR, inclusive com </w:t>
            </w:r>
            <w:r w:rsidR="00DA3512" w:rsidRPr="00E9411E">
              <w:rPr>
                <w:rFonts w:asciiTheme="majorHAnsi" w:hAnsiTheme="majorHAnsi" w:cstheme="majorHAnsi"/>
              </w:rPr>
              <w:t>a apresentação das causas</w:t>
            </w:r>
            <w:r w:rsidR="00DA3512">
              <w:rPr>
                <w:rFonts w:asciiTheme="majorHAnsi" w:hAnsiTheme="majorHAnsi" w:cstheme="majorHAnsi"/>
              </w:rPr>
              <w:t xml:space="preserve"> do problema</w:t>
            </w:r>
            <w:r w:rsidR="00DA3512" w:rsidRPr="00E9411E">
              <w:rPr>
                <w:rFonts w:asciiTheme="majorHAnsi" w:hAnsiTheme="majorHAnsi" w:cstheme="majorHAnsi"/>
              </w:rPr>
              <w:t xml:space="preserve">, sua extensão e </w:t>
            </w:r>
            <w:r w:rsidR="00DA3512">
              <w:rPr>
                <w:rFonts w:asciiTheme="majorHAnsi" w:hAnsiTheme="majorHAnsi" w:cstheme="majorHAnsi"/>
              </w:rPr>
              <w:t xml:space="preserve">os </w:t>
            </w:r>
            <w:r w:rsidR="00DA3512" w:rsidRPr="00E9411E">
              <w:rPr>
                <w:rFonts w:asciiTheme="majorHAnsi" w:hAnsiTheme="majorHAnsi" w:cstheme="majorHAnsi"/>
              </w:rPr>
              <w:t>afetad</w:t>
            </w:r>
            <w:r w:rsidR="00DA3512">
              <w:rPr>
                <w:rFonts w:asciiTheme="majorHAnsi" w:hAnsiTheme="majorHAnsi" w:cstheme="majorHAnsi"/>
              </w:rPr>
              <w:t>o</w:t>
            </w:r>
            <w:r w:rsidR="00DA3512" w:rsidRPr="00E9411E">
              <w:rPr>
                <w:rFonts w:asciiTheme="majorHAnsi" w:hAnsiTheme="majorHAnsi" w:cstheme="majorHAnsi"/>
              </w:rPr>
              <w:t>s</w:t>
            </w:r>
            <w:r w:rsidR="00DA3512">
              <w:rPr>
                <w:rFonts w:asciiTheme="majorHAnsi" w:hAnsiTheme="majorHAnsi" w:cstheme="majorHAnsi"/>
              </w:rPr>
              <w:t xml:space="preserve">.  </w:t>
            </w:r>
            <w:r>
              <w:rPr>
                <w:rFonts w:asciiTheme="majorHAnsi" w:hAnsiTheme="majorHAnsi" w:cstheme="majorHAnsi"/>
              </w:rPr>
              <w:t xml:space="preserve"> </w:t>
            </w:r>
            <w:r w:rsidR="00425E97">
              <w:rPr>
                <w:rFonts w:asciiTheme="majorHAnsi" w:hAnsiTheme="majorHAnsi" w:cstheme="majorHAnsi"/>
              </w:rPr>
              <w:t xml:space="preserve"> </w:t>
            </w:r>
            <w:r w:rsidR="004E431C">
              <w:rPr>
                <w:rFonts w:asciiTheme="majorHAnsi" w:hAnsiTheme="majorHAnsi" w:cstheme="majorHAnsi"/>
              </w:rPr>
              <w:t xml:space="preserve"> </w:t>
            </w:r>
          </w:p>
        </w:tc>
      </w:tr>
    </w:tbl>
    <w:p w14:paraId="2F05CA30" w14:textId="77777777" w:rsidR="007D1148" w:rsidRDefault="007D1148" w:rsidP="003E010F">
      <w:pPr>
        <w:tabs>
          <w:tab w:val="left" w:pos="567"/>
        </w:tabs>
        <w:spacing w:after="120" w:line="240" w:lineRule="auto"/>
        <w:ind w:right="6"/>
        <w:jc w:val="both"/>
        <w:rPr>
          <w:rFonts w:cs="Times New Roman"/>
          <w:b/>
          <w:color w:val="000000"/>
          <w:sz w:val="24"/>
          <w:szCs w:val="24"/>
        </w:rPr>
      </w:pPr>
    </w:p>
    <w:p w14:paraId="0C2A6783" w14:textId="22C9EFC5" w:rsidR="003E010F" w:rsidRDefault="003E010F" w:rsidP="003E010F">
      <w:pPr>
        <w:tabs>
          <w:tab w:val="left" w:pos="567"/>
        </w:tabs>
        <w:spacing w:after="120" w:line="240" w:lineRule="auto"/>
        <w:ind w:right="6"/>
        <w:jc w:val="both"/>
        <w:rPr>
          <w:rFonts w:cs="Times New Roman"/>
          <w:sz w:val="24"/>
          <w:szCs w:val="24"/>
        </w:rPr>
      </w:pPr>
      <w:r w:rsidRPr="00685DCB">
        <w:rPr>
          <w:rFonts w:cs="Times New Roman"/>
          <w:b/>
          <w:sz w:val="24"/>
          <w:szCs w:val="24"/>
        </w:rPr>
        <w:t>1.2.</w:t>
      </w:r>
      <w:r w:rsidRPr="00685DCB">
        <w:rPr>
          <w:rFonts w:cs="Times New Roman"/>
          <w:sz w:val="24"/>
          <w:szCs w:val="24"/>
        </w:rPr>
        <w:tab/>
      </w:r>
      <w:r w:rsidR="00A72F7A">
        <w:rPr>
          <w:rFonts w:cs="Times New Roman"/>
          <w:sz w:val="24"/>
          <w:szCs w:val="24"/>
        </w:rPr>
        <w:t>F</w:t>
      </w:r>
      <w:r w:rsidR="00A72F7A" w:rsidRPr="003E010F">
        <w:rPr>
          <w:rFonts w:eastAsia="Times New Roman" w:cstheme="minorHAnsi"/>
          <w:sz w:val="24"/>
          <w:szCs w:val="24"/>
          <w:lang w:eastAsia="pt-BR"/>
        </w:rPr>
        <w:t xml:space="preserve">undamento </w:t>
      </w:r>
      <w:r w:rsidR="00A72F7A">
        <w:rPr>
          <w:rFonts w:eastAsia="Times New Roman" w:cstheme="minorHAnsi"/>
          <w:sz w:val="24"/>
          <w:szCs w:val="24"/>
          <w:lang w:eastAsia="pt-BR"/>
        </w:rPr>
        <w:t xml:space="preserve">legal: </w:t>
      </w:r>
      <w:r w:rsidR="0030571E">
        <w:rPr>
          <w:rFonts w:eastAsia="Times New Roman" w:cstheme="minorHAnsi"/>
          <w:sz w:val="24"/>
          <w:szCs w:val="24"/>
          <w:lang w:eastAsia="pt-BR"/>
        </w:rPr>
        <w:t xml:space="preserve">Capítulo VI da </w:t>
      </w:r>
      <w:r w:rsidR="00A72F7A" w:rsidRPr="003E010F">
        <w:rPr>
          <w:rFonts w:eastAsia="Times New Roman" w:cstheme="minorHAnsi"/>
          <w:sz w:val="24"/>
          <w:szCs w:val="24"/>
          <w:lang w:eastAsia="pt-BR"/>
        </w:rPr>
        <w:t xml:space="preserve">Lei </w:t>
      </w:r>
      <w:r w:rsidR="00A72F7A">
        <w:rPr>
          <w:rFonts w:eastAsia="Times New Roman" w:cstheme="minorHAnsi"/>
          <w:sz w:val="24"/>
          <w:szCs w:val="24"/>
          <w:lang w:eastAsia="pt-BR"/>
        </w:rPr>
        <w:t>Complementar n</w:t>
      </w:r>
      <w:r w:rsidR="00A72F7A" w:rsidRPr="003E010F">
        <w:rPr>
          <w:rFonts w:eastAsia="Times New Roman" w:cstheme="minorHAnsi"/>
          <w:sz w:val="24"/>
          <w:szCs w:val="24"/>
          <w:lang w:eastAsia="pt-BR"/>
        </w:rPr>
        <w:t>º 1</w:t>
      </w:r>
      <w:r w:rsidR="00A72F7A">
        <w:rPr>
          <w:rFonts w:eastAsia="Times New Roman" w:cstheme="minorHAnsi"/>
          <w:sz w:val="24"/>
          <w:szCs w:val="24"/>
          <w:lang w:eastAsia="pt-BR"/>
        </w:rPr>
        <w:t xml:space="preserve">82, </w:t>
      </w:r>
      <w:r w:rsidR="00A72F7A" w:rsidRPr="003E010F">
        <w:rPr>
          <w:rFonts w:eastAsia="Times New Roman" w:cstheme="minorHAnsi"/>
          <w:sz w:val="24"/>
          <w:szCs w:val="24"/>
          <w:lang w:eastAsia="pt-BR"/>
        </w:rPr>
        <w:t xml:space="preserve">de </w:t>
      </w:r>
      <w:r w:rsidR="00A72F7A">
        <w:rPr>
          <w:rFonts w:eastAsia="Times New Roman" w:cstheme="minorHAnsi"/>
          <w:sz w:val="24"/>
          <w:szCs w:val="24"/>
          <w:lang w:eastAsia="pt-BR"/>
        </w:rPr>
        <w:t>1º</w:t>
      </w:r>
      <w:r w:rsidR="00A72F7A" w:rsidRPr="003E010F">
        <w:rPr>
          <w:rFonts w:eastAsia="Times New Roman" w:cstheme="minorHAnsi"/>
          <w:sz w:val="24"/>
          <w:szCs w:val="24"/>
          <w:lang w:eastAsia="pt-BR"/>
        </w:rPr>
        <w:t xml:space="preserve"> de </w:t>
      </w:r>
      <w:r w:rsidR="00A72F7A">
        <w:rPr>
          <w:rFonts w:eastAsia="Times New Roman" w:cstheme="minorHAnsi"/>
          <w:sz w:val="24"/>
          <w:szCs w:val="24"/>
          <w:lang w:eastAsia="pt-BR"/>
        </w:rPr>
        <w:t>junho de 2021 (Marco Legal de Startups e Empreendedorismo Inovador)</w:t>
      </w:r>
      <w:r w:rsidR="00A72F7A" w:rsidRPr="003E010F">
        <w:rPr>
          <w:rFonts w:eastAsia="Times New Roman" w:cstheme="minorHAnsi"/>
          <w:sz w:val="24"/>
          <w:szCs w:val="24"/>
          <w:lang w:eastAsia="pt-BR"/>
        </w:rPr>
        <w:t xml:space="preserve"> e, no que </w:t>
      </w:r>
      <w:r w:rsidR="00A72F7A">
        <w:rPr>
          <w:rFonts w:eastAsia="Times New Roman" w:cstheme="minorHAnsi"/>
          <w:sz w:val="24"/>
          <w:szCs w:val="24"/>
          <w:lang w:eastAsia="pt-BR"/>
        </w:rPr>
        <w:t xml:space="preserve">for compatível, </w:t>
      </w:r>
      <w:r w:rsidR="00A72F7A" w:rsidRPr="003E010F">
        <w:rPr>
          <w:rFonts w:eastAsia="Times New Roman" w:cstheme="minorHAnsi"/>
          <w:sz w:val="24"/>
          <w:szCs w:val="24"/>
          <w:lang w:eastAsia="pt-BR"/>
        </w:rPr>
        <w:t xml:space="preserve">Lei nº </w:t>
      </w:r>
      <w:r w:rsidR="00A72F7A">
        <w:rPr>
          <w:rFonts w:eastAsia="Times New Roman" w:cstheme="minorHAnsi"/>
          <w:sz w:val="24"/>
          <w:szCs w:val="24"/>
          <w:lang w:eastAsia="pt-BR"/>
        </w:rPr>
        <w:t>14.133, de 1º de abril de 2021</w:t>
      </w:r>
      <w:r w:rsidR="00A72F7A" w:rsidRPr="003E010F">
        <w:rPr>
          <w:rFonts w:eastAsia="Times New Roman" w:cstheme="minorHAnsi"/>
          <w:sz w:val="24"/>
          <w:szCs w:val="24"/>
          <w:lang w:eastAsia="pt-BR"/>
        </w:rPr>
        <w:t>,</w:t>
      </w:r>
      <w:r w:rsidR="00A72F7A">
        <w:rPr>
          <w:rFonts w:eastAsia="Times New Roman" w:cstheme="minorHAnsi"/>
          <w:sz w:val="24"/>
          <w:szCs w:val="24"/>
          <w:lang w:eastAsia="pt-BR"/>
        </w:rPr>
        <w:t xml:space="preserve"> </w:t>
      </w:r>
      <w:r w:rsidR="00A72F7A" w:rsidRPr="00304042">
        <w:rPr>
          <w:rFonts w:cs="Arial"/>
          <w:color w:val="000000"/>
          <w:sz w:val="24"/>
          <w:szCs w:val="24"/>
        </w:rPr>
        <w:t xml:space="preserve">Decreto n° 9.507, de </w:t>
      </w:r>
      <w:r w:rsidR="00A72F7A">
        <w:rPr>
          <w:rFonts w:cs="Arial"/>
          <w:color w:val="000000"/>
          <w:sz w:val="24"/>
          <w:szCs w:val="24"/>
        </w:rPr>
        <w:t xml:space="preserve">21 de setembro de </w:t>
      </w:r>
      <w:r w:rsidR="00A72F7A" w:rsidRPr="00304042">
        <w:rPr>
          <w:rFonts w:cs="Arial"/>
          <w:color w:val="000000"/>
          <w:sz w:val="24"/>
          <w:szCs w:val="24"/>
        </w:rPr>
        <w:t>2018</w:t>
      </w:r>
      <w:r w:rsidR="00A72F7A">
        <w:rPr>
          <w:rFonts w:cs="Arial"/>
          <w:color w:val="000000"/>
          <w:sz w:val="24"/>
          <w:szCs w:val="24"/>
        </w:rPr>
        <w:t xml:space="preserve">, </w:t>
      </w:r>
      <w:r w:rsidR="00A72F7A" w:rsidRPr="003E010F">
        <w:rPr>
          <w:rFonts w:cs="Times New Roman"/>
          <w:sz w:val="24"/>
          <w:szCs w:val="24"/>
        </w:rPr>
        <w:t xml:space="preserve">Instrução Normativa </w:t>
      </w:r>
      <w:r w:rsidR="00A72F7A">
        <w:rPr>
          <w:rFonts w:cs="Times New Roman"/>
          <w:sz w:val="24"/>
          <w:szCs w:val="24"/>
        </w:rPr>
        <w:t xml:space="preserve">SEGES/MP </w:t>
      </w:r>
      <w:r w:rsidR="00A72F7A" w:rsidRPr="003E010F">
        <w:rPr>
          <w:rFonts w:cstheme="minorHAnsi"/>
          <w:sz w:val="24"/>
          <w:szCs w:val="24"/>
        </w:rPr>
        <w:t>nº 5, de 26 de maio de 2017,</w:t>
      </w:r>
      <w:r w:rsidR="00A72F7A">
        <w:rPr>
          <w:rFonts w:cstheme="minorHAnsi"/>
          <w:sz w:val="24"/>
          <w:szCs w:val="24"/>
        </w:rPr>
        <w:t xml:space="preserve"> e </w:t>
      </w:r>
      <w:r w:rsidR="00A72F7A" w:rsidRPr="007C7766">
        <w:rPr>
          <w:rFonts w:cstheme="minorHAnsi"/>
          <w:sz w:val="24"/>
          <w:szCs w:val="24"/>
        </w:rPr>
        <w:t xml:space="preserve">Instrução Normativa </w:t>
      </w:r>
      <w:r w:rsidR="00A72F7A">
        <w:rPr>
          <w:rFonts w:cstheme="minorHAnsi"/>
          <w:sz w:val="24"/>
          <w:szCs w:val="24"/>
        </w:rPr>
        <w:t xml:space="preserve">SEGES/ME </w:t>
      </w:r>
      <w:r w:rsidR="00A72F7A" w:rsidRPr="007C7766">
        <w:rPr>
          <w:rFonts w:cstheme="minorHAnsi"/>
          <w:sz w:val="24"/>
          <w:szCs w:val="24"/>
        </w:rPr>
        <w:t>nº 81, de 25 de novembro de 2022</w:t>
      </w:r>
      <w:r w:rsidR="00C613F2">
        <w:rPr>
          <w:rFonts w:cs="Times New Roman"/>
          <w:sz w:val="24"/>
          <w:szCs w:val="24"/>
        </w:rPr>
        <w:t>.</w:t>
      </w:r>
    </w:p>
    <w:p w14:paraId="01926791" w14:textId="4B520781" w:rsidR="00065562" w:rsidRDefault="00065562" w:rsidP="00065562">
      <w:pPr>
        <w:tabs>
          <w:tab w:val="left" w:pos="567"/>
        </w:tabs>
        <w:spacing w:after="120" w:line="240" w:lineRule="auto"/>
        <w:ind w:right="6"/>
        <w:jc w:val="both"/>
        <w:rPr>
          <w:rFonts w:cs="Times New Roman"/>
          <w:color w:val="000000"/>
          <w:sz w:val="24"/>
          <w:szCs w:val="24"/>
        </w:rPr>
      </w:pPr>
      <w:r w:rsidRPr="00065562">
        <w:rPr>
          <w:rFonts w:cs="Times New Roman"/>
          <w:b/>
          <w:bCs/>
          <w:sz w:val="24"/>
          <w:szCs w:val="24"/>
        </w:rPr>
        <w:t>1.</w:t>
      </w:r>
      <w:r>
        <w:rPr>
          <w:rFonts w:cs="Times New Roman"/>
          <w:b/>
          <w:bCs/>
          <w:sz w:val="24"/>
          <w:szCs w:val="24"/>
        </w:rPr>
        <w:t>3</w:t>
      </w:r>
      <w:r w:rsidRPr="00065562">
        <w:rPr>
          <w:rFonts w:cs="Times New Roman"/>
          <w:b/>
          <w:bCs/>
          <w:sz w:val="24"/>
          <w:szCs w:val="24"/>
        </w:rPr>
        <w:t>.</w:t>
      </w:r>
      <w:r>
        <w:rPr>
          <w:rFonts w:cs="Times New Roman"/>
          <w:sz w:val="24"/>
          <w:szCs w:val="24"/>
        </w:rPr>
        <w:t xml:space="preserve"> </w:t>
      </w:r>
      <w:r>
        <w:rPr>
          <w:rFonts w:cs="Times New Roman"/>
          <w:sz w:val="24"/>
          <w:szCs w:val="24"/>
        </w:rPr>
        <w:tab/>
      </w:r>
      <w:r w:rsidRPr="00304042">
        <w:rPr>
          <w:rFonts w:cs="Arial"/>
          <w:sz w:val="24"/>
          <w:szCs w:val="24"/>
        </w:rPr>
        <w:t>O serviço ser</w:t>
      </w:r>
      <w:r>
        <w:rPr>
          <w:rFonts w:cs="Arial"/>
          <w:sz w:val="24"/>
          <w:szCs w:val="24"/>
        </w:rPr>
        <w:t>á</w:t>
      </w:r>
      <w:r w:rsidRPr="00304042">
        <w:rPr>
          <w:rFonts w:cs="Arial"/>
          <w:sz w:val="24"/>
          <w:szCs w:val="24"/>
        </w:rPr>
        <w:t xml:space="preserve"> contratado por escopo, </w:t>
      </w:r>
      <w:r>
        <w:rPr>
          <w:rFonts w:cs="Arial"/>
          <w:sz w:val="24"/>
          <w:szCs w:val="24"/>
        </w:rPr>
        <w:t xml:space="preserve">porque a solução selecionada será submetida aos testes de acordo com cronograma previsto no Contrato Público de Solução Inovadora – CPSI, podendo ser prorrogado pelo prazo necessário à conclusão do objeto, observado o limite de vigência previsto no art. 14, </w:t>
      </w:r>
      <w:r w:rsidRPr="0027183D">
        <w:rPr>
          <w:rFonts w:cs="Arial"/>
          <w:i/>
          <w:iCs/>
          <w:sz w:val="24"/>
          <w:szCs w:val="24"/>
        </w:rPr>
        <w:t>caput</w:t>
      </w:r>
      <w:r>
        <w:rPr>
          <w:rFonts w:cs="Arial"/>
          <w:sz w:val="24"/>
          <w:szCs w:val="24"/>
        </w:rPr>
        <w:t>, da Lei Complementar nº 182, de 2021.</w:t>
      </w:r>
    </w:p>
    <w:p w14:paraId="158761CB" w14:textId="77777777" w:rsidR="00E9411E" w:rsidRPr="00732E6D" w:rsidRDefault="00E9411E" w:rsidP="00E9411E">
      <w:pPr>
        <w:spacing w:after="120" w:line="240" w:lineRule="auto"/>
        <w:jc w:val="both"/>
        <w:rPr>
          <w:rFonts w:ascii="Candara" w:hAnsi="Candara" w:cs="Arial"/>
          <w:color w:val="000000"/>
        </w:rPr>
      </w:pPr>
    </w:p>
    <w:p w14:paraId="05BF588E" w14:textId="77777777" w:rsidR="00E9411E" w:rsidRPr="008A5E9F" w:rsidRDefault="00E9411E" w:rsidP="008A5E9F">
      <w:pPr>
        <w:widowControl w:val="0"/>
        <w:shd w:val="clear" w:color="auto" w:fill="C0C0C0"/>
        <w:autoSpaceDE w:val="0"/>
        <w:autoSpaceDN w:val="0"/>
        <w:spacing w:after="120" w:line="240" w:lineRule="auto"/>
        <w:jc w:val="both"/>
        <w:outlineLvl w:val="3"/>
        <w:rPr>
          <w:rFonts w:cstheme="minorHAnsi"/>
          <w:b/>
          <w:bCs/>
          <w:sz w:val="24"/>
          <w:szCs w:val="24"/>
        </w:rPr>
      </w:pPr>
      <w:r w:rsidRPr="008A5E9F">
        <w:rPr>
          <w:rFonts w:cstheme="minorHAnsi"/>
          <w:b/>
          <w:bCs/>
          <w:sz w:val="24"/>
          <w:szCs w:val="24"/>
        </w:rPr>
        <w:lastRenderedPageBreak/>
        <w:t>2. FUNDAMENTAÇÃO DA CONTRATAÇÃO</w:t>
      </w:r>
    </w:p>
    <w:p w14:paraId="18B505B9" w14:textId="77777777" w:rsidR="00E9411E" w:rsidRPr="002E42B1" w:rsidRDefault="00E9411E" w:rsidP="00E9411E">
      <w:pPr>
        <w:spacing w:after="120" w:line="240" w:lineRule="auto"/>
        <w:ind w:right="7"/>
        <w:jc w:val="both"/>
        <w:rPr>
          <w:rFonts w:eastAsia="Times New Roman" w:cstheme="minorHAnsi"/>
          <w:sz w:val="24"/>
          <w:szCs w:val="24"/>
          <w:lang w:eastAsia="pt-BR"/>
        </w:rPr>
      </w:pPr>
      <w:r w:rsidRPr="002E42B1">
        <w:rPr>
          <w:rFonts w:eastAsia="Times New Roman" w:cstheme="minorHAnsi"/>
          <w:sz w:val="24"/>
          <w:szCs w:val="24"/>
          <w:lang w:eastAsia="pt-BR"/>
        </w:rPr>
        <w:t> </w:t>
      </w:r>
    </w:p>
    <w:p w14:paraId="73A93E48" w14:textId="77777777" w:rsidR="002956F4" w:rsidRPr="002222B3" w:rsidRDefault="002956F4" w:rsidP="002956F4">
      <w:pPr>
        <w:tabs>
          <w:tab w:val="left" w:pos="567"/>
        </w:tabs>
        <w:spacing w:after="120" w:line="240" w:lineRule="auto"/>
        <w:ind w:right="7"/>
        <w:jc w:val="both"/>
        <w:rPr>
          <w:rFonts w:cs="Arial"/>
          <w:sz w:val="24"/>
          <w:szCs w:val="24"/>
        </w:rPr>
      </w:pPr>
      <w:r w:rsidRPr="002775D8">
        <w:rPr>
          <w:rFonts w:eastAsia="Times New Roman" w:cstheme="minorHAnsi"/>
          <w:b/>
          <w:sz w:val="24"/>
          <w:szCs w:val="24"/>
          <w:lang w:eastAsia="pt-BR"/>
        </w:rPr>
        <w:t>2.1.</w:t>
      </w:r>
      <w:r w:rsidRPr="001E7CF4">
        <w:rPr>
          <w:rFonts w:eastAsia="Times New Roman" w:cstheme="minorHAnsi"/>
          <w:sz w:val="24"/>
          <w:szCs w:val="24"/>
          <w:lang w:eastAsia="pt-BR"/>
        </w:rPr>
        <w:t xml:space="preserve"> </w:t>
      </w:r>
      <w:r>
        <w:rPr>
          <w:rFonts w:eastAsia="Times New Roman" w:cstheme="minorHAnsi"/>
          <w:sz w:val="24"/>
          <w:szCs w:val="24"/>
          <w:lang w:eastAsia="pt-BR"/>
        </w:rPr>
        <w:tab/>
      </w:r>
      <w:r w:rsidRPr="00113E30">
        <w:rPr>
          <w:rFonts w:eastAsia="Times New Roman" w:cstheme="minorHAnsi"/>
          <w:i/>
          <w:color w:val="0070C0"/>
          <w:sz w:val="24"/>
          <w:szCs w:val="24"/>
          <w:lang w:eastAsia="pt-BR"/>
        </w:rPr>
        <w:t>......................</w:t>
      </w:r>
      <w:r w:rsidRPr="00113E30">
        <w:rPr>
          <w:rFonts w:cs="Arial"/>
          <w:i/>
          <w:color w:val="0070C0"/>
          <w:sz w:val="24"/>
          <w:szCs w:val="24"/>
        </w:rPr>
        <w:t>......</w:t>
      </w:r>
    </w:p>
    <w:p w14:paraId="3EC73336" w14:textId="64B853B4" w:rsidR="002956F4" w:rsidRPr="002222B3" w:rsidRDefault="002956F4" w:rsidP="002956F4">
      <w:pPr>
        <w:tabs>
          <w:tab w:val="left" w:pos="567"/>
        </w:tabs>
        <w:spacing w:after="120" w:line="240" w:lineRule="auto"/>
        <w:ind w:right="7"/>
        <w:jc w:val="both"/>
        <w:rPr>
          <w:rFonts w:cs="Arial"/>
          <w:sz w:val="24"/>
          <w:szCs w:val="24"/>
        </w:rPr>
      </w:pPr>
      <w:r w:rsidRPr="002222B3">
        <w:rPr>
          <w:rFonts w:cs="Arial"/>
          <w:b/>
          <w:sz w:val="24"/>
          <w:szCs w:val="24"/>
        </w:rPr>
        <w:t>2.2.</w:t>
      </w:r>
      <w:r w:rsidRPr="002222B3">
        <w:rPr>
          <w:rFonts w:cs="Arial"/>
          <w:sz w:val="24"/>
          <w:szCs w:val="24"/>
        </w:rPr>
        <w:tab/>
      </w:r>
      <w:r w:rsidR="00113E30" w:rsidRPr="00113E30">
        <w:rPr>
          <w:rFonts w:eastAsia="Times New Roman" w:cstheme="minorHAnsi"/>
          <w:i/>
          <w:color w:val="0070C0"/>
          <w:sz w:val="24"/>
          <w:szCs w:val="24"/>
          <w:lang w:eastAsia="pt-BR"/>
        </w:rPr>
        <w:t>......................</w:t>
      </w:r>
      <w:r w:rsidR="00113E30" w:rsidRPr="00113E30">
        <w:rPr>
          <w:rFonts w:cs="Arial"/>
          <w:i/>
          <w:color w:val="0070C0"/>
          <w:sz w:val="24"/>
          <w:szCs w:val="24"/>
        </w:rPr>
        <w:t>......</w:t>
      </w:r>
    </w:p>
    <w:p w14:paraId="7B047D8C" w14:textId="77777777" w:rsidR="00E9411E" w:rsidRDefault="00E9411E" w:rsidP="00E9411E">
      <w:pPr>
        <w:tabs>
          <w:tab w:val="left" w:pos="567"/>
        </w:tabs>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E9411E" w14:paraId="6D5766BB" w14:textId="77777777" w:rsidTr="00E9411E">
        <w:trPr>
          <w:trHeight w:val="694"/>
        </w:trPr>
        <w:tc>
          <w:tcPr>
            <w:tcW w:w="8080" w:type="dxa"/>
            <w:shd w:val="clear" w:color="auto" w:fill="FFF2CC" w:themeFill="accent4" w:themeFillTint="33"/>
          </w:tcPr>
          <w:p w14:paraId="76516961" w14:textId="77777777" w:rsidR="00E9411E" w:rsidRPr="003307D5" w:rsidRDefault="00E9411E" w:rsidP="0090005A">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2.0</w:t>
            </w:r>
            <w:r w:rsidRPr="003307D5">
              <w:rPr>
                <w:rFonts w:asciiTheme="majorHAnsi" w:hAnsiTheme="majorHAnsi" w:cstheme="majorHAnsi"/>
                <w:b/>
                <w:bCs/>
                <w:color w:val="323E4F" w:themeColor="text2" w:themeShade="BF"/>
              </w:rPr>
              <w:t>)</w:t>
            </w:r>
          </w:p>
          <w:p w14:paraId="2C44A274" w14:textId="406C1FE5" w:rsidR="00A033A0" w:rsidRDefault="00A033A0" w:rsidP="00E9411E">
            <w:pPr>
              <w:tabs>
                <w:tab w:val="left" w:pos="567"/>
              </w:tabs>
              <w:spacing w:after="120"/>
              <w:ind w:right="6"/>
              <w:jc w:val="both"/>
              <w:rPr>
                <w:rFonts w:asciiTheme="majorHAnsi" w:hAnsiTheme="majorHAnsi" w:cstheme="majorHAnsi"/>
              </w:rPr>
            </w:pPr>
            <w:r>
              <w:rPr>
                <w:rFonts w:asciiTheme="majorHAnsi" w:hAnsiTheme="majorHAnsi" w:cstheme="majorHAnsi"/>
              </w:rPr>
              <w:t xml:space="preserve">O art. 6º, inciso XXIII, alínea “b”, da Lei nº 14.133/2021, enuncia que </w:t>
            </w:r>
            <w:r w:rsidR="00A432F0">
              <w:rPr>
                <w:rFonts w:asciiTheme="majorHAnsi" w:hAnsiTheme="majorHAnsi" w:cstheme="majorHAnsi"/>
              </w:rPr>
              <w:t xml:space="preserve">o </w:t>
            </w:r>
            <w:r w:rsidR="00A432F0" w:rsidRPr="00E9411E">
              <w:rPr>
                <w:rFonts w:asciiTheme="majorHAnsi" w:hAnsiTheme="majorHAnsi" w:cstheme="majorHAnsi"/>
              </w:rPr>
              <w:t xml:space="preserve">Termo de Referência – TR deverá conter </w:t>
            </w:r>
            <w:r w:rsidR="00A432F0">
              <w:rPr>
                <w:rFonts w:asciiTheme="majorHAnsi" w:hAnsiTheme="majorHAnsi" w:cstheme="majorHAnsi"/>
              </w:rPr>
              <w:t xml:space="preserve">a </w:t>
            </w:r>
            <w:r w:rsidR="00A432F0" w:rsidRPr="00E9411E">
              <w:rPr>
                <w:rFonts w:asciiTheme="majorHAnsi" w:hAnsiTheme="majorHAnsi" w:cstheme="majorHAnsi"/>
              </w:rPr>
              <w:t xml:space="preserve">“fundamentação da contratação”, </w:t>
            </w:r>
            <w:r w:rsidR="00A432F0">
              <w:rPr>
                <w:rFonts w:asciiTheme="majorHAnsi" w:hAnsiTheme="majorHAnsi" w:cstheme="majorHAnsi"/>
              </w:rPr>
              <w:t xml:space="preserve">que </w:t>
            </w:r>
            <w:r>
              <w:rPr>
                <w:rFonts w:asciiTheme="majorHAnsi" w:hAnsiTheme="majorHAnsi" w:cstheme="majorHAnsi"/>
              </w:rPr>
              <w:t>consiste na referência aos estudos técnicos preliminares correspondentes ou, quando não for possível divulgar esses estudos, aos extratos das partes que não contiverem informações sigilosas.</w:t>
            </w:r>
            <w:r w:rsidR="00A432F0">
              <w:rPr>
                <w:rFonts w:asciiTheme="majorHAnsi" w:hAnsiTheme="majorHAnsi" w:cstheme="majorHAnsi"/>
              </w:rPr>
              <w:t xml:space="preserve"> Algo similar consta no</w:t>
            </w:r>
            <w:r w:rsidR="00533998">
              <w:rPr>
                <w:rFonts w:asciiTheme="majorHAnsi" w:hAnsiTheme="majorHAnsi" w:cstheme="majorHAnsi"/>
              </w:rPr>
              <w:t xml:space="preserve"> art. </w:t>
            </w:r>
            <w:r w:rsidR="00533998" w:rsidRPr="00E9411E">
              <w:rPr>
                <w:rFonts w:asciiTheme="majorHAnsi" w:hAnsiTheme="majorHAnsi" w:cstheme="majorHAnsi"/>
              </w:rPr>
              <w:t xml:space="preserve">30, </w:t>
            </w:r>
            <w:r w:rsidR="00533998" w:rsidRPr="00FA13FF">
              <w:rPr>
                <w:rFonts w:asciiTheme="majorHAnsi" w:hAnsiTheme="majorHAnsi" w:cstheme="majorHAnsi"/>
                <w:i/>
              </w:rPr>
              <w:t>caput</w:t>
            </w:r>
            <w:r w:rsidR="00533998" w:rsidRPr="00E9411E">
              <w:rPr>
                <w:rFonts w:asciiTheme="majorHAnsi" w:hAnsiTheme="majorHAnsi" w:cstheme="majorHAnsi"/>
              </w:rPr>
              <w:t xml:space="preserve">, inciso II, </w:t>
            </w:r>
            <w:r w:rsidR="00533998">
              <w:rPr>
                <w:rFonts w:asciiTheme="majorHAnsi" w:hAnsiTheme="majorHAnsi" w:cstheme="majorHAnsi"/>
              </w:rPr>
              <w:t>e no item 2.2 do Anexo V</w:t>
            </w:r>
            <w:r w:rsidR="00533998" w:rsidRPr="00E9411E">
              <w:rPr>
                <w:rFonts w:asciiTheme="majorHAnsi" w:hAnsiTheme="majorHAnsi" w:cstheme="majorHAnsi"/>
              </w:rPr>
              <w:t xml:space="preserve"> da IN</w:t>
            </w:r>
            <w:r w:rsidR="00533998">
              <w:rPr>
                <w:rFonts w:asciiTheme="majorHAnsi" w:hAnsiTheme="majorHAnsi" w:cstheme="majorHAnsi"/>
              </w:rPr>
              <w:t xml:space="preserve"> </w:t>
            </w:r>
            <w:r w:rsidR="00533998" w:rsidRPr="00E9411E">
              <w:rPr>
                <w:rFonts w:asciiTheme="majorHAnsi" w:hAnsiTheme="majorHAnsi" w:cstheme="majorHAnsi"/>
              </w:rPr>
              <w:t>SEGES/MP nº 5/2017</w:t>
            </w:r>
            <w:r w:rsidR="00780ECA">
              <w:rPr>
                <w:rFonts w:asciiTheme="majorHAnsi" w:hAnsiTheme="majorHAnsi" w:cstheme="majorHAnsi"/>
              </w:rPr>
              <w:t xml:space="preserve">, bem como no art. 9º, </w:t>
            </w:r>
            <w:r w:rsidR="00100736" w:rsidRPr="00100736">
              <w:rPr>
                <w:rFonts w:asciiTheme="majorHAnsi" w:hAnsiTheme="majorHAnsi" w:cstheme="majorHAnsi"/>
                <w:i/>
                <w:iCs/>
              </w:rPr>
              <w:t>caput</w:t>
            </w:r>
            <w:r w:rsidR="00100736">
              <w:rPr>
                <w:rFonts w:asciiTheme="majorHAnsi" w:hAnsiTheme="majorHAnsi" w:cstheme="majorHAnsi"/>
              </w:rPr>
              <w:t xml:space="preserve">, </w:t>
            </w:r>
            <w:r w:rsidR="00780ECA">
              <w:rPr>
                <w:rFonts w:asciiTheme="majorHAnsi" w:hAnsiTheme="majorHAnsi" w:cstheme="majorHAnsi"/>
              </w:rPr>
              <w:t xml:space="preserve">inciso II, da </w:t>
            </w:r>
            <w:r w:rsidR="00810109" w:rsidRPr="007C7766">
              <w:rPr>
                <w:rFonts w:asciiTheme="majorHAnsi" w:hAnsiTheme="majorHAnsi" w:cstheme="majorHAnsi"/>
              </w:rPr>
              <w:t xml:space="preserve">Instrução Normativa </w:t>
            </w:r>
            <w:r w:rsidR="00810109" w:rsidRPr="001A01F7">
              <w:rPr>
                <w:rFonts w:asciiTheme="majorHAnsi" w:hAnsiTheme="majorHAnsi" w:cstheme="majorHAnsi"/>
              </w:rPr>
              <w:t>SEGES/M</w:t>
            </w:r>
            <w:r w:rsidR="00810109">
              <w:rPr>
                <w:rFonts w:asciiTheme="majorHAnsi" w:hAnsiTheme="majorHAnsi" w:cstheme="majorHAnsi"/>
              </w:rPr>
              <w:t>E</w:t>
            </w:r>
            <w:r w:rsidR="00810109" w:rsidRPr="007C7766">
              <w:rPr>
                <w:rFonts w:asciiTheme="majorHAnsi" w:hAnsiTheme="majorHAnsi" w:cstheme="majorHAnsi"/>
              </w:rPr>
              <w:t xml:space="preserve"> nº 81, de 25 de novembro de 2022 (“IN SEGES/ME nº 81/2022</w:t>
            </w:r>
            <w:r w:rsidR="00810109">
              <w:rPr>
                <w:rFonts w:asciiTheme="majorHAnsi" w:hAnsiTheme="majorHAnsi" w:cstheme="majorHAnsi"/>
              </w:rPr>
              <w:t>")</w:t>
            </w:r>
            <w:r w:rsidR="00780ECA">
              <w:rPr>
                <w:rFonts w:asciiTheme="majorHAnsi" w:hAnsiTheme="majorHAnsi" w:cstheme="majorHAnsi"/>
              </w:rPr>
              <w:t>.</w:t>
            </w:r>
            <w:r w:rsidR="00A432F0">
              <w:rPr>
                <w:rFonts w:asciiTheme="majorHAnsi" w:hAnsiTheme="majorHAnsi" w:cstheme="majorHAnsi"/>
              </w:rPr>
              <w:t xml:space="preserve">      </w:t>
            </w:r>
          </w:p>
          <w:p w14:paraId="60190B7D" w14:textId="1EA0C047" w:rsidR="00E9411E" w:rsidRDefault="00E9411E" w:rsidP="00E9411E">
            <w:pPr>
              <w:tabs>
                <w:tab w:val="left" w:pos="567"/>
              </w:tabs>
              <w:spacing w:after="120"/>
              <w:ind w:right="6"/>
              <w:jc w:val="both"/>
              <w:rPr>
                <w:rFonts w:asciiTheme="majorHAnsi" w:hAnsiTheme="majorHAnsi" w:cstheme="majorHAnsi"/>
              </w:rPr>
            </w:pPr>
            <w:r w:rsidRPr="00E9411E">
              <w:rPr>
                <w:rFonts w:asciiTheme="majorHAnsi" w:hAnsiTheme="majorHAnsi" w:cstheme="majorHAnsi"/>
              </w:rPr>
              <w:t xml:space="preserve">Sem prejuízo de outras informações, </w:t>
            </w:r>
            <w:r w:rsidR="00FA29B5">
              <w:rPr>
                <w:rFonts w:asciiTheme="majorHAnsi" w:hAnsiTheme="majorHAnsi" w:cstheme="majorHAnsi"/>
              </w:rPr>
              <w:t xml:space="preserve">esta </w:t>
            </w:r>
            <w:r w:rsidRPr="00E9411E">
              <w:rPr>
                <w:rFonts w:asciiTheme="majorHAnsi" w:hAnsiTheme="majorHAnsi" w:cstheme="majorHAnsi"/>
              </w:rPr>
              <w:t>seção do TR deverá:</w:t>
            </w:r>
          </w:p>
          <w:p w14:paraId="4D843541" w14:textId="119274F3" w:rsidR="00E9411E" w:rsidRDefault="00E9411E" w:rsidP="00E9411E">
            <w:pPr>
              <w:tabs>
                <w:tab w:val="left" w:pos="567"/>
              </w:tabs>
              <w:spacing w:after="120"/>
              <w:ind w:right="6"/>
              <w:jc w:val="both"/>
              <w:rPr>
                <w:rFonts w:asciiTheme="majorHAnsi" w:hAnsiTheme="majorHAnsi" w:cstheme="majorHAnsi"/>
              </w:rPr>
            </w:pPr>
            <w:r w:rsidRPr="00E9411E">
              <w:rPr>
                <w:rFonts w:asciiTheme="majorHAnsi" w:hAnsiTheme="majorHAnsi" w:cstheme="majorHAnsi"/>
              </w:rPr>
              <w:t>i) descrever as necessidades d</w:t>
            </w:r>
            <w:r w:rsidR="00632891">
              <w:rPr>
                <w:rFonts w:asciiTheme="majorHAnsi" w:hAnsiTheme="majorHAnsi" w:cstheme="majorHAnsi"/>
              </w:rPr>
              <w:t xml:space="preserve">a administração </w:t>
            </w:r>
            <w:r w:rsidRPr="00E9411E">
              <w:rPr>
                <w:rFonts w:asciiTheme="majorHAnsi" w:hAnsiTheme="majorHAnsi" w:cstheme="majorHAnsi"/>
              </w:rPr>
              <w:t>públic</w:t>
            </w:r>
            <w:r w:rsidR="00632891">
              <w:rPr>
                <w:rFonts w:asciiTheme="majorHAnsi" w:hAnsiTheme="majorHAnsi" w:cstheme="majorHAnsi"/>
              </w:rPr>
              <w:t>a</w:t>
            </w:r>
            <w:r w:rsidRPr="00E9411E">
              <w:rPr>
                <w:rFonts w:asciiTheme="majorHAnsi" w:hAnsiTheme="majorHAnsi" w:cstheme="majorHAnsi"/>
              </w:rPr>
              <w:t>;</w:t>
            </w:r>
          </w:p>
          <w:p w14:paraId="63FBE51D" w14:textId="55E69825" w:rsidR="00E9411E" w:rsidRDefault="00E9411E" w:rsidP="00E9411E">
            <w:pPr>
              <w:tabs>
                <w:tab w:val="left" w:pos="567"/>
              </w:tabs>
              <w:spacing w:after="120"/>
              <w:ind w:right="6"/>
              <w:jc w:val="both"/>
              <w:rPr>
                <w:rFonts w:asciiTheme="majorHAnsi" w:hAnsiTheme="majorHAnsi" w:cstheme="majorHAnsi"/>
              </w:rPr>
            </w:pPr>
            <w:r w:rsidRPr="00E9411E">
              <w:rPr>
                <w:rFonts w:asciiTheme="majorHAnsi" w:hAnsiTheme="majorHAnsi" w:cstheme="majorHAnsi"/>
              </w:rPr>
              <w:t xml:space="preserve">ii) explicitar a opção pela contratação de terceiros </w:t>
            </w:r>
            <w:r w:rsidR="00632891">
              <w:rPr>
                <w:rFonts w:asciiTheme="majorHAnsi" w:hAnsiTheme="majorHAnsi" w:cstheme="majorHAnsi"/>
              </w:rPr>
              <w:t xml:space="preserve">em vez </w:t>
            </w:r>
            <w:r w:rsidRPr="00E9411E">
              <w:rPr>
                <w:rFonts w:asciiTheme="majorHAnsi" w:hAnsiTheme="majorHAnsi" w:cstheme="majorHAnsi"/>
              </w:rPr>
              <w:t xml:space="preserve">da </w:t>
            </w:r>
            <w:r w:rsidR="00632891">
              <w:rPr>
                <w:rFonts w:asciiTheme="majorHAnsi" w:hAnsiTheme="majorHAnsi" w:cstheme="majorHAnsi"/>
              </w:rPr>
              <w:t xml:space="preserve">resolução do problema </w:t>
            </w:r>
            <w:r w:rsidR="002833D6">
              <w:rPr>
                <w:rFonts w:asciiTheme="majorHAnsi" w:hAnsiTheme="majorHAnsi" w:cstheme="majorHAnsi"/>
              </w:rPr>
              <w:t xml:space="preserve">por meio das ferramentas já à disposição da administração </w:t>
            </w:r>
            <w:r w:rsidR="00632891">
              <w:rPr>
                <w:rFonts w:asciiTheme="majorHAnsi" w:hAnsiTheme="majorHAnsi" w:cstheme="majorHAnsi"/>
              </w:rPr>
              <w:t>(se houver)</w:t>
            </w:r>
            <w:r w:rsidRPr="00E9411E">
              <w:rPr>
                <w:rFonts w:asciiTheme="majorHAnsi" w:hAnsiTheme="majorHAnsi" w:cstheme="majorHAnsi"/>
              </w:rPr>
              <w:t>, inclusive</w:t>
            </w:r>
            <w:r w:rsidR="007144DC">
              <w:rPr>
                <w:rFonts w:asciiTheme="majorHAnsi" w:hAnsiTheme="majorHAnsi" w:cstheme="majorHAnsi"/>
              </w:rPr>
              <w:t xml:space="preserve"> </w:t>
            </w:r>
            <w:r w:rsidRPr="00E9411E">
              <w:rPr>
                <w:rFonts w:asciiTheme="majorHAnsi" w:hAnsiTheme="majorHAnsi" w:cstheme="majorHAnsi"/>
              </w:rPr>
              <w:t>em termos de economicidade e de melhor aproveitamento dos recursos humanos, materiais ou financeiros disponíveis;</w:t>
            </w:r>
          </w:p>
          <w:p w14:paraId="519175F5" w14:textId="5E42D598" w:rsidR="00E9411E" w:rsidRDefault="00E9411E" w:rsidP="00E9411E">
            <w:pPr>
              <w:tabs>
                <w:tab w:val="left" w:pos="567"/>
              </w:tabs>
              <w:spacing w:after="120"/>
              <w:ind w:right="6"/>
              <w:jc w:val="both"/>
              <w:rPr>
                <w:rFonts w:asciiTheme="majorHAnsi" w:hAnsiTheme="majorHAnsi" w:cstheme="majorHAnsi"/>
              </w:rPr>
            </w:pPr>
            <w:r w:rsidRPr="00E9411E">
              <w:rPr>
                <w:rFonts w:asciiTheme="majorHAnsi" w:hAnsiTheme="majorHAnsi" w:cstheme="majorHAnsi"/>
              </w:rPr>
              <w:t>i</w:t>
            </w:r>
            <w:r w:rsidR="00DA3512">
              <w:rPr>
                <w:rFonts w:asciiTheme="majorHAnsi" w:hAnsiTheme="majorHAnsi" w:cstheme="majorHAnsi"/>
              </w:rPr>
              <w:t>ii</w:t>
            </w:r>
            <w:r w:rsidRPr="00E9411E">
              <w:rPr>
                <w:rFonts w:asciiTheme="majorHAnsi" w:hAnsiTheme="majorHAnsi" w:cstheme="majorHAnsi"/>
              </w:rPr>
              <w:t xml:space="preserve">) explicitar a opção pela </w:t>
            </w:r>
            <w:r w:rsidR="002833D6">
              <w:rPr>
                <w:rFonts w:asciiTheme="majorHAnsi" w:hAnsiTheme="majorHAnsi" w:cstheme="majorHAnsi"/>
              </w:rPr>
              <w:t>modalidade especial de licitação da LC nº 182/2021</w:t>
            </w:r>
            <w:r w:rsidRPr="00E9411E">
              <w:rPr>
                <w:rFonts w:asciiTheme="majorHAnsi" w:hAnsiTheme="majorHAnsi" w:cstheme="majorHAnsi"/>
              </w:rPr>
              <w:t>, levando em conta, entre outros fatores, a</w:t>
            </w:r>
            <w:r w:rsidR="002833D6">
              <w:rPr>
                <w:rFonts w:asciiTheme="majorHAnsi" w:hAnsiTheme="majorHAnsi" w:cstheme="majorHAnsi"/>
              </w:rPr>
              <w:t xml:space="preserve"> </w:t>
            </w:r>
            <w:r w:rsidR="002833D6" w:rsidRPr="00E9411E">
              <w:rPr>
                <w:rFonts w:asciiTheme="majorHAnsi" w:hAnsiTheme="majorHAnsi" w:cstheme="majorHAnsi"/>
              </w:rPr>
              <w:t xml:space="preserve">necessidade </w:t>
            </w:r>
            <w:r w:rsidR="00BC1B25">
              <w:rPr>
                <w:rFonts w:asciiTheme="majorHAnsi" w:hAnsiTheme="majorHAnsi" w:cstheme="majorHAnsi"/>
              </w:rPr>
              <w:t>de contratar testes para avaliar o desempenho de soluções inovadoras em ambiente real</w:t>
            </w:r>
            <w:r w:rsidRPr="00E9411E">
              <w:rPr>
                <w:rFonts w:asciiTheme="majorHAnsi" w:hAnsiTheme="majorHAnsi" w:cstheme="majorHAnsi"/>
              </w:rPr>
              <w:t>;</w:t>
            </w:r>
          </w:p>
          <w:p w14:paraId="54670B79" w14:textId="27D4C803" w:rsidR="00E9411E" w:rsidRDefault="00DA3512" w:rsidP="00E9411E">
            <w:pPr>
              <w:tabs>
                <w:tab w:val="left" w:pos="567"/>
              </w:tabs>
              <w:spacing w:after="120"/>
              <w:ind w:right="6"/>
              <w:jc w:val="both"/>
              <w:rPr>
                <w:rFonts w:asciiTheme="majorHAnsi" w:hAnsiTheme="majorHAnsi" w:cstheme="majorHAnsi"/>
              </w:rPr>
            </w:pPr>
            <w:r>
              <w:rPr>
                <w:rFonts w:asciiTheme="majorHAnsi" w:hAnsiTheme="majorHAnsi" w:cstheme="majorHAnsi"/>
              </w:rPr>
              <w:t>i</w:t>
            </w:r>
            <w:r w:rsidR="00E9411E" w:rsidRPr="00E9411E">
              <w:rPr>
                <w:rFonts w:asciiTheme="majorHAnsi" w:hAnsiTheme="majorHAnsi" w:cstheme="majorHAnsi"/>
              </w:rPr>
              <w:t xml:space="preserve">v) </w:t>
            </w:r>
            <w:r>
              <w:rPr>
                <w:rFonts w:asciiTheme="majorHAnsi" w:hAnsiTheme="majorHAnsi" w:cstheme="majorHAnsi"/>
              </w:rPr>
              <w:t xml:space="preserve">demonstrar como a licitação </w:t>
            </w:r>
            <w:r w:rsidR="0079211C">
              <w:rPr>
                <w:rFonts w:asciiTheme="majorHAnsi" w:hAnsiTheme="majorHAnsi" w:cstheme="majorHAnsi"/>
              </w:rPr>
              <w:t>contribu</w:t>
            </w:r>
            <w:r>
              <w:rPr>
                <w:rFonts w:asciiTheme="majorHAnsi" w:hAnsiTheme="majorHAnsi" w:cstheme="majorHAnsi"/>
              </w:rPr>
              <w:t xml:space="preserve">i </w:t>
            </w:r>
            <w:r w:rsidR="0079211C">
              <w:rPr>
                <w:rFonts w:asciiTheme="majorHAnsi" w:hAnsiTheme="majorHAnsi" w:cstheme="majorHAnsi"/>
              </w:rPr>
              <w:t>para o alcance dos objetivos institucionais</w:t>
            </w:r>
            <w:r w:rsidR="00E9411E" w:rsidRPr="00E9411E">
              <w:rPr>
                <w:rFonts w:asciiTheme="majorHAnsi" w:hAnsiTheme="majorHAnsi" w:cstheme="majorHAnsi"/>
              </w:rPr>
              <w:t>;</w:t>
            </w:r>
          </w:p>
          <w:p w14:paraId="0AF3AF1E" w14:textId="77777777" w:rsidR="00A30057" w:rsidRDefault="00E9411E" w:rsidP="00E9411E">
            <w:pPr>
              <w:tabs>
                <w:tab w:val="left" w:pos="567"/>
              </w:tabs>
              <w:spacing w:after="120"/>
              <w:ind w:right="6"/>
              <w:jc w:val="both"/>
              <w:rPr>
                <w:rFonts w:asciiTheme="majorHAnsi" w:hAnsiTheme="majorHAnsi" w:cstheme="majorHAnsi"/>
              </w:rPr>
            </w:pPr>
            <w:r w:rsidRPr="00E9411E">
              <w:rPr>
                <w:rFonts w:asciiTheme="majorHAnsi" w:hAnsiTheme="majorHAnsi" w:cstheme="majorHAnsi"/>
              </w:rPr>
              <w:t xml:space="preserve">v) </w:t>
            </w:r>
            <w:r w:rsidR="0079211C">
              <w:rPr>
                <w:rFonts w:asciiTheme="majorHAnsi" w:hAnsiTheme="majorHAnsi" w:cstheme="majorHAnsi"/>
              </w:rPr>
              <w:t xml:space="preserve">demonstrar </w:t>
            </w:r>
            <w:r w:rsidR="00A30057">
              <w:rPr>
                <w:rFonts w:asciiTheme="majorHAnsi" w:hAnsiTheme="majorHAnsi" w:cstheme="majorHAnsi"/>
              </w:rPr>
              <w:t xml:space="preserve">que a </w:t>
            </w:r>
            <w:r w:rsidRPr="00E9411E">
              <w:rPr>
                <w:rFonts w:asciiTheme="majorHAnsi" w:hAnsiTheme="majorHAnsi" w:cstheme="majorHAnsi"/>
              </w:rPr>
              <w:t xml:space="preserve">contratação </w:t>
            </w:r>
            <w:r w:rsidR="00A30057">
              <w:rPr>
                <w:rFonts w:asciiTheme="majorHAnsi" w:hAnsiTheme="majorHAnsi" w:cstheme="majorHAnsi"/>
              </w:rPr>
              <w:t xml:space="preserve">está prevista </w:t>
            </w:r>
            <w:r w:rsidR="0079211C">
              <w:rPr>
                <w:rFonts w:asciiTheme="majorHAnsi" w:hAnsiTheme="majorHAnsi" w:cstheme="majorHAnsi"/>
              </w:rPr>
              <w:t>no Plano de Contratações</w:t>
            </w:r>
            <w:r w:rsidR="0079211C" w:rsidRPr="00E9411E">
              <w:rPr>
                <w:rFonts w:asciiTheme="majorHAnsi" w:hAnsiTheme="majorHAnsi" w:cstheme="majorHAnsi"/>
              </w:rPr>
              <w:t xml:space="preserve"> </w:t>
            </w:r>
            <w:r w:rsidR="0079211C">
              <w:rPr>
                <w:rFonts w:asciiTheme="majorHAnsi" w:hAnsiTheme="majorHAnsi" w:cstheme="majorHAnsi"/>
              </w:rPr>
              <w:t xml:space="preserve">Anual, de modo a indicar o seu alinhamento com o instrumento de planejamento do órgão ou entidade, ressalvadas as situações de crise em que demandas imprevisíveis </w:t>
            </w:r>
            <w:r w:rsidR="0069066C">
              <w:rPr>
                <w:rFonts w:asciiTheme="majorHAnsi" w:hAnsiTheme="majorHAnsi" w:cstheme="majorHAnsi"/>
              </w:rPr>
              <w:t>passam a compor a agenda de contratações</w:t>
            </w:r>
            <w:r w:rsidR="00A30057">
              <w:rPr>
                <w:rFonts w:asciiTheme="majorHAnsi" w:hAnsiTheme="majorHAnsi" w:cstheme="majorHAnsi"/>
              </w:rPr>
              <w:t>;</w:t>
            </w:r>
          </w:p>
          <w:p w14:paraId="10300823" w14:textId="165C9CA8" w:rsidR="00E9411E" w:rsidRDefault="00A30057" w:rsidP="00E9411E">
            <w:pPr>
              <w:tabs>
                <w:tab w:val="left" w:pos="567"/>
              </w:tabs>
              <w:spacing w:after="120"/>
              <w:ind w:right="6"/>
              <w:jc w:val="both"/>
              <w:rPr>
                <w:rFonts w:asciiTheme="majorHAnsi" w:hAnsiTheme="majorHAnsi" w:cstheme="majorHAnsi"/>
              </w:rPr>
            </w:pPr>
            <w:r>
              <w:rPr>
                <w:rFonts w:asciiTheme="majorHAnsi" w:hAnsiTheme="majorHAnsi" w:cstheme="majorHAnsi"/>
              </w:rPr>
              <w:t>vi)</w:t>
            </w:r>
            <w:r w:rsidR="0069066C">
              <w:rPr>
                <w:rFonts w:asciiTheme="majorHAnsi" w:hAnsiTheme="majorHAnsi" w:cstheme="majorHAnsi"/>
              </w:rPr>
              <w:t xml:space="preserve"> </w:t>
            </w:r>
            <w:r>
              <w:rPr>
                <w:rFonts w:asciiTheme="majorHAnsi" w:hAnsiTheme="majorHAnsi" w:cstheme="majorHAnsi"/>
              </w:rPr>
              <w:t>s</w:t>
            </w:r>
            <w:r w:rsidR="0069066C">
              <w:rPr>
                <w:rFonts w:asciiTheme="majorHAnsi" w:hAnsiTheme="majorHAnsi" w:cstheme="majorHAnsi"/>
              </w:rPr>
              <w:t xml:space="preserve">e </w:t>
            </w:r>
            <w:r>
              <w:rPr>
                <w:rFonts w:asciiTheme="majorHAnsi" w:hAnsiTheme="majorHAnsi" w:cstheme="majorHAnsi"/>
              </w:rPr>
              <w:t xml:space="preserve">for o caso, </w:t>
            </w:r>
            <w:r w:rsidR="0069066C">
              <w:rPr>
                <w:rFonts w:asciiTheme="majorHAnsi" w:hAnsiTheme="majorHAnsi" w:cstheme="majorHAnsi"/>
              </w:rPr>
              <w:t xml:space="preserve">demonstrar </w:t>
            </w:r>
            <w:r>
              <w:rPr>
                <w:rFonts w:asciiTheme="majorHAnsi" w:hAnsiTheme="majorHAnsi" w:cstheme="majorHAnsi"/>
              </w:rPr>
              <w:t>q</w:t>
            </w:r>
            <w:r w:rsidR="0069066C">
              <w:rPr>
                <w:rFonts w:asciiTheme="majorHAnsi" w:hAnsiTheme="majorHAnsi" w:cstheme="majorHAnsi"/>
              </w:rPr>
              <w:t xml:space="preserve">ue a contratação está alinhada com </w:t>
            </w:r>
            <w:r w:rsidR="00E9411E" w:rsidRPr="00E9411E">
              <w:rPr>
                <w:rFonts w:asciiTheme="majorHAnsi" w:hAnsiTheme="majorHAnsi" w:cstheme="majorHAnsi"/>
              </w:rPr>
              <w:t>a política de inovação</w:t>
            </w:r>
            <w:r w:rsidR="0069066C">
              <w:rPr>
                <w:rFonts w:asciiTheme="majorHAnsi" w:hAnsiTheme="majorHAnsi" w:cstheme="majorHAnsi"/>
              </w:rPr>
              <w:t xml:space="preserve"> e o</w:t>
            </w:r>
            <w:r w:rsidR="0069066C" w:rsidRPr="00E9411E">
              <w:rPr>
                <w:rFonts w:asciiTheme="majorHAnsi" w:hAnsiTheme="majorHAnsi" w:cstheme="majorHAnsi"/>
              </w:rPr>
              <w:t xml:space="preserve"> plano de desenvolvimento institucional</w:t>
            </w:r>
            <w:r w:rsidR="0069066C">
              <w:rPr>
                <w:rFonts w:asciiTheme="majorHAnsi" w:hAnsiTheme="majorHAnsi" w:cstheme="majorHAnsi"/>
              </w:rPr>
              <w:t xml:space="preserve"> do órgão ou entidade</w:t>
            </w:r>
            <w:r w:rsidR="00E9411E" w:rsidRPr="00E9411E">
              <w:rPr>
                <w:rFonts w:asciiTheme="majorHAnsi" w:hAnsiTheme="majorHAnsi" w:cstheme="majorHAnsi"/>
              </w:rPr>
              <w:t xml:space="preserve">, bem como </w:t>
            </w:r>
            <w:r w:rsidR="0069066C">
              <w:rPr>
                <w:rFonts w:asciiTheme="majorHAnsi" w:hAnsiTheme="majorHAnsi" w:cstheme="majorHAnsi"/>
              </w:rPr>
              <w:t>com a</w:t>
            </w:r>
            <w:r w:rsidR="00E9411E" w:rsidRPr="00E9411E">
              <w:rPr>
                <w:rFonts w:asciiTheme="majorHAnsi" w:hAnsiTheme="majorHAnsi" w:cstheme="majorHAnsi"/>
              </w:rPr>
              <w:t>s prioridades da política nacional de ciência, tecnologia e inovação e com a política industrial e tecnológica nacional;</w:t>
            </w:r>
          </w:p>
          <w:p w14:paraId="1DB4DEC3" w14:textId="00AE5162" w:rsidR="00E9411E" w:rsidRDefault="00E9411E" w:rsidP="00E9411E">
            <w:pPr>
              <w:tabs>
                <w:tab w:val="left" w:pos="567"/>
              </w:tabs>
              <w:spacing w:after="120"/>
              <w:ind w:right="6"/>
              <w:jc w:val="both"/>
              <w:rPr>
                <w:rFonts w:asciiTheme="majorHAnsi" w:hAnsiTheme="majorHAnsi" w:cstheme="majorHAnsi"/>
              </w:rPr>
            </w:pPr>
            <w:r>
              <w:rPr>
                <w:rFonts w:asciiTheme="majorHAnsi" w:hAnsiTheme="majorHAnsi" w:cstheme="majorHAnsi"/>
              </w:rPr>
              <w:t>v</w:t>
            </w:r>
            <w:r w:rsidRPr="00E9411E">
              <w:rPr>
                <w:rFonts w:asciiTheme="majorHAnsi" w:hAnsiTheme="majorHAnsi" w:cstheme="majorHAnsi"/>
              </w:rPr>
              <w:t>i</w:t>
            </w:r>
            <w:r w:rsidR="00A30057">
              <w:rPr>
                <w:rFonts w:asciiTheme="majorHAnsi" w:hAnsiTheme="majorHAnsi" w:cstheme="majorHAnsi"/>
              </w:rPr>
              <w:t>i</w:t>
            </w:r>
            <w:r w:rsidRPr="00E9411E">
              <w:rPr>
                <w:rFonts w:asciiTheme="majorHAnsi" w:hAnsiTheme="majorHAnsi" w:cstheme="majorHAnsi"/>
              </w:rPr>
              <w:t xml:space="preserve">) </w:t>
            </w:r>
            <w:r w:rsidR="005C09BC">
              <w:rPr>
                <w:rFonts w:asciiTheme="majorHAnsi" w:hAnsiTheme="majorHAnsi" w:cstheme="majorHAnsi"/>
              </w:rPr>
              <w:t xml:space="preserve">se for o caso, </w:t>
            </w:r>
            <w:r w:rsidRPr="00E9411E">
              <w:rPr>
                <w:rFonts w:asciiTheme="majorHAnsi" w:hAnsiTheme="majorHAnsi" w:cstheme="majorHAnsi"/>
              </w:rPr>
              <w:t xml:space="preserve">justificar interesse na </w:t>
            </w:r>
            <w:r w:rsidR="005C09BC">
              <w:rPr>
                <w:rFonts w:asciiTheme="majorHAnsi" w:hAnsiTheme="majorHAnsi" w:cstheme="majorHAnsi"/>
              </w:rPr>
              <w:t xml:space="preserve">seleção de mais de uma proposta para a </w:t>
            </w:r>
            <w:r w:rsidRPr="00E9411E">
              <w:rPr>
                <w:rFonts w:asciiTheme="majorHAnsi" w:hAnsiTheme="majorHAnsi" w:cstheme="majorHAnsi"/>
              </w:rPr>
              <w:t>celebração</w:t>
            </w:r>
            <w:r w:rsidR="00BC1B25">
              <w:rPr>
                <w:rFonts w:asciiTheme="majorHAnsi" w:hAnsiTheme="majorHAnsi" w:cstheme="majorHAnsi"/>
              </w:rPr>
              <w:t xml:space="preserve"> do </w:t>
            </w:r>
            <w:r w:rsidR="005C09BC">
              <w:rPr>
                <w:rFonts w:asciiTheme="majorHAnsi" w:hAnsiTheme="majorHAnsi" w:cstheme="majorHAnsi"/>
              </w:rPr>
              <w:t>CPSI</w:t>
            </w:r>
            <w:r w:rsidRPr="00E9411E">
              <w:rPr>
                <w:rFonts w:asciiTheme="majorHAnsi" w:hAnsiTheme="majorHAnsi" w:cstheme="majorHAnsi"/>
              </w:rPr>
              <w:t xml:space="preserve">, com fundamento no § </w:t>
            </w:r>
            <w:r w:rsidR="005C09BC">
              <w:rPr>
                <w:rFonts w:asciiTheme="majorHAnsi" w:hAnsiTheme="majorHAnsi" w:cstheme="majorHAnsi"/>
              </w:rPr>
              <w:t>6</w:t>
            </w:r>
            <w:r w:rsidRPr="00E9411E">
              <w:rPr>
                <w:rFonts w:asciiTheme="majorHAnsi" w:hAnsiTheme="majorHAnsi" w:cstheme="majorHAnsi"/>
              </w:rPr>
              <w:t xml:space="preserve">º do art. </w:t>
            </w:r>
            <w:r w:rsidR="005C09BC">
              <w:rPr>
                <w:rFonts w:asciiTheme="majorHAnsi" w:hAnsiTheme="majorHAnsi" w:cstheme="majorHAnsi"/>
              </w:rPr>
              <w:t>13</w:t>
            </w:r>
            <w:r w:rsidRPr="00E9411E">
              <w:rPr>
                <w:rFonts w:asciiTheme="majorHAnsi" w:hAnsiTheme="majorHAnsi" w:cstheme="majorHAnsi"/>
              </w:rPr>
              <w:t xml:space="preserve"> da L</w:t>
            </w:r>
            <w:r w:rsidR="005C09BC">
              <w:rPr>
                <w:rFonts w:asciiTheme="majorHAnsi" w:hAnsiTheme="majorHAnsi" w:cstheme="majorHAnsi"/>
              </w:rPr>
              <w:t>C</w:t>
            </w:r>
            <w:r w:rsidRPr="00E9411E">
              <w:rPr>
                <w:rFonts w:asciiTheme="majorHAnsi" w:hAnsiTheme="majorHAnsi" w:cstheme="majorHAnsi"/>
              </w:rPr>
              <w:t xml:space="preserve"> nº </w:t>
            </w:r>
            <w:r w:rsidR="005C09BC">
              <w:rPr>
                <w:rFonts w:asciiTheme="majorHAnsi" w:hAnsiTheme="majorHAnsi" w:cstheme="majorHAnsi"/>
              </w:rPr>
              <w:t>182</w:t>
            </w:r>
            <w:r w:rsidRPr="00E9411E">
              <w:rPr>
                <w:rFonts w:asciiTheme="majorHAnsi" w:hAnsiTheme="majorHAnsi" w:cstheme="majorHAnsi"/>
              </w:rPr>
              <w:t>/20</w:t>
            </w:r>
            <w:r w:rsidR="005C09BC">
              <w:rPr>
                <w:rFonts w:asciiTheme="majorHAnsi" w:hAnsiTheme="majorHAnsi" w:cstheme="majorHAnsi"/>
              </w:rPr>
              <w:t>21</w:t>
            </w:r>
            <w:r w:rsidR="00CB67D4">
              <w:rPr>
                <w:rFonts w:asciiTheme="majorHAnsi" w:hAnsiTheme="majorHAnsi" w:cstheme="majorHAnsi"/>
              </w:rPr>
              <w:t>; e</w:t>
            </w:r>
            <w:r w:rsidRPr="00E9411E">
              <w:rPr>
                <w:rFonts w:asciiTheme="majorHAnsi" w:hAnsiTheme="majorHAnsi" w:cstheme="majorHAnsi"/>
              </w:rPr>
              <w:t xml:space="preserve"> </w:t>
            </w:r>
          </w:p>
          <w:p w14:paraId="3F2AF074" w14:textId="045B19B9" w:rsidR="00E9411E" w:rsidRPr="00CB67D4" w:rsidRDefault="00E9411E" w:rsidP="00E9411E">
            <w:pPr>
              <w:tabs>
                <w:tab w:val="left" w:pos="567"/>
              </w:tabs>
              <w:spacing w:after="120"/>
              <w:ind w:right="6"/>
              <w:jc w:val="both"/>
              <w:rPr>
                <w:rFonts w:asciiTheme="majorHAnsi" w:hAnsiTheme="majorHAnsi" w:cstheme="majorHAnsi"/>
              </w:rPr>
            </w:pPr>
            <w:r w:rsidRPr="00E9411E">
              <w:rPr>
                <w:rFonts w:asciiTheme="majorHAnsi" w:hAnsiTheme="majorHAnsi" w:cstheme="majorHAnsi"/>
              </w:rPr>
              <w:t>vii</w:t>
            </w:r>
            <w:r w:rsidR="00A30057">
              <w:rPr>
                <w:rFonts w:asciiTheme="majorHAnsi" w:hAnsiTheme="majorHAnsi" w:cstheme="majorHAnsi"/>
              </w:rPr>
              <w:t>i</w:t>
            </w:r>
            <w:r w:rsidRPr="00E9411E">
              <w:rPr>
                <w:rFonts w:asciiTheme="majorHAnsi" w:hAnsiTheme="majorHAnsi" w:cstheme="majorHAnsi"/>
              </w:rPr>
              <w:t xml:space="preserve">) </w:t>
            </w:r>
            <w:r w:rsidR="005C09BC">
              <w:rPr>
                <w:rFonts w:asciiTheme="majorHAnsi" w:hAnsiTheme="majorHAnsi" w:cstheme="majorHAnsi"/>
              </w:rPr>
              <w:t xml:space="preserve">se for o caso, </w:t>
            </w:r>
            <w:r w:rsidRPr="00E9411E">
              <w:rPr>
                <w:rFonts w:asciiTheme="majorHAnsi" w:hAnsiTheme="majorHAnsi" w:cstheme="majorHAnsi"/>
              </w:rPr>
              <w:t>fazer referência a outras contratações correlatas e/ou interdependentes</w:t>
            </w:r>
            <w:r w:rsidR="00CB67D4">
              <w:rPr>
                <w:rFonts w:asciiTheme="majorHAnsi" w:hAnsiTheme="majorHAnsi" w:cstheme="majorHAnsi"/>
              </w:rPr>
              <w:t>.</w:t>
            </w:r>
          </w:p>
        </w:tc>
      </w:tr>
    </w:tbl>
    <w:p w14:paraId="7AD5C4DC" w14:textId="77777777" w:rsidR="00DA3512" w:rsidRDefault="00DA3512" w:rsidP="002956F4">
      <w:pPr>
        <w:spacing w:after="120" w:line="240" w:lineRule="auto"/>
        <w:jc w:val="both"/>
        <w:rPr>
          <w:rFonts w:ascii="Candara" w:hAnsi="Candara" w:cs="Arial"/>
          <w:color w:val="000000"/>
        </w:rPr>
      </w:pPr>
    </w:p>
    <w:p w14:paraId="2DC707CB" w14:textId="77777777" w:rsidR="00BC1B25" w:rsidRDefault="00BC1B25" w:rsidP="002956F4">
      <w:pPr>
        <w:spacing w:after="120" w:line="240" w:lineRule="auto"/>
        <w:jc w:val="both"/>
        <w:rPr>
          <w:rFonts w:ascii="Candara" w:hAnsi="Candara" w:cs="Arial"/>
          <w:color w:val="000000"/>
        </w:rPr>
      </w:pPr>
    </w:p>
    <w:p w14:paraId="006C1D76" w14:textId="77777777" w:rsidR="00BC1B25" w:rsidRDefault="00BC1B25" w:rsidP="002956F4">
      <w:pPr>
        <w:spacing w:after="120" w:line="240" w:lineRule="auto"/>
        <w:jc w:val="both"/>
        <w:rPr>
          <w:rFonts w:ascii="Candara" w:hAnsi="Candara" w:cs="Arial"/>
          <w:color w:val="000000"/>
        </w:rPr>
      </w:pPr>
    </w:p>
    <w:p w14:paraId="3917BD06" w14:textId="77777777" w:rsidR="00DA3512" w:rsidRPr="00732E6D" w:rsidRDefault="00DA3512" w:rsidP="002956F4">
      <w:pPr>
        <w:spacing w:after="120" w:line="240" w:lineRule="auto"/>
        <w:jc w:val="both"/>
        <w:rPr>
          <w:rFonts w:ascii="Candara" w:hAnsi="Candara" w:cs="Arial"/>
          <w:color w:val="000000"/>
        </w:rPr>
      </w:pPr>
    </w:p>
    <w:p w14:paraId="3C2608EB" w14:textId="5656FAE2" w:rsidR="002956F4" w:rsidRPr="008A5E9F" w:rsidRDefault="00DA3512" w:rsidP="008A5E9F">
      <w:pPr>
        <w:widowControl w:val="0"/>
        <w:shd w:val="clear" w:color="auto" w:fill="C0C0C0"/>
        <w:autoSpaceDE w:val="0"/>
        <w:autoSpaceDN w:val="0"/>
        <w:spacing w:after="120" w:line="240" w:lineRule="auto"/>
        <w:jc w:val="both"/>
        <w:outlineLvl w:val="3"/>
        <w:rPr>
          <w:rFonts w:cstheme="minorHAnsi"/>
          <w:b/>
          <w:bCs/>
          <w:sz w:val="24"/>
          <w:szCs w:val="24"/>
        </w:rPr>
      </w:pPr>
      <w:r w:rsidRPr="008A5E9F">
        <w:rPr>
          <w:rFonts w:cstheme="minorHAnsi"/>
          <w:b/>
          <w:bCs/>
          <w:sz w:val="24"/>
          <w:szCs w:val="24"/>
        </w:rPr>
        <w:lastRenderedPageBreak/>
        <w:t>3</w:t>
      </w:r>
      <w:r w:rsidR="002956F4" w:rsidRPr="008A5E9F">
        <w:rPr>
          <w:rFonts w:cstheme="minorHAnsi"/>
          <w:b/>
          <w:bCs/>
          <w:sz w:val="24"/>
          <w:szCs w:val="24"/>
        </w:rPr>
        <w:t>. REQUISITOS DA CONTRATAÇÃO</w:t>
      </w:r>
    </w:p>
    <w:p w14:paraId="26734FA3" w14:textId="77777777" w:rsidR="00C975A8" w:rsidRDefault="00C975A8" w:rsidP="00C975A8">
      <w:pPr>
        <w:tabs>
          <w:tab w:val="left" w:pos="567"/>
        </w:tabs>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C975A8" w14:paraId="389B39B1" w14:textId="77777777" w:rsidTr="00C2250A">
        <w:trPr>
          <w:trHeight w:val="1559"/>
        </w:trPr>
        <w:tc>
          <w:tcPr>
            <w:tcW w:w="8080" w:type="dxa"/>
            <w:shd w:val="clear" w:color="auto" w:fill="FFF2CC" w:themeFill="accent4" w:themeFillTint="33"/>
          </w:tcPr>
          <w:p w14:paraId="30C2F0FD" w14:textId="77777777" w:rsidR="00C975A8" w:rsidRPr="002956F4" w:rsidRDefault="00C975A8" w:rsidP="00C2250A">
            <w:pPr>
              <w:spacing w:before="480" w:after="240"/>
              <w:rPr>
                <w:rFonts w:asciiTheme="majorHAnsi" w:hAnsiTheme="majorHAnsi" w:cstheme="majorHAnsi"/>
                <w:b/>
                <w:bCs/>
                <w:color w:val="323E4F" w:themeColor="text2" w:themeShade="BF"/>
              </w:rPr>
            </w:pPr>
            <w:r w:rsidRPr="002956F4">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3</w:t>
            </w:r>
            <w:r w:rsidRPr="002956F4">
              <w:rPr>
                <w:rFonts w:asciiTheme="majorHAnsi" w:hAnsiTheme="majorHAnsi" w:cstheme="majorHAnsi"/>
                <w:b/>
                <w:bCs/>
                <w:color w:val="323E4F" w:themeColor="text2" w:themeShade="BF"/>
              </w:rPr>
              <w:t>.0)</w:t>
            </w:r>
          </w:p>
          <w:p w14:paraId="41A3EC68" w14:textId="77777777" w:rsidR="00C975A8" w:rsidRDefault="00C975A8" w:rsidP="00C2250A">
            <w:pPr>
              <w:tabs>
                <w:tab w:val="left" w:pos="567"/>
              </w:tabs>
              <w:spacing w:after="120"/>
              <w:ind w:right="6"/>
              <w:jc w:val="both"/>
              <w:rPr>
                <w:rFonts w:asciiTheme="majorHAnsi" w:hAnsiTheme="majorHAnsi" w:cstheme="majorHAnsi"/>
              </w:rPr>
            </w:pPr>
            <w:r>
              <w:rPr>
                <w:rFonts w:asciiTheme="majorHAnsi" w:hAnsiTheme="majorHAnsi" w:cstheme="majorHAnsi"/>
              </w:rPr>
              <w:t xml:space="preserve">O Sistema ETP Digital deve descrever </w:t>
            </w:r>
            <w:r w:rsidRPr="002956F4">
              <w:rPr>
                <w:rFonts w:asciiTheme="majorHAnsi" w:hAnsiTheme="majorHAnsi" w:cstheme="majorHAnsi"/>
              </w:rPr>
              <w:t>os “requisitos da contratação</w:t>
            </w:r>
            <w:r>
              <w:rPr>
                <w:rFonts w:asciiTheme="majorHAnsi" w:hAnsiTheme="majorHAnsi" w:cstheme="majorHAnsi"/>
              </w:rPr>
              <w:t xml:space="preserve"> </w:t>
            </w:r>
            <w:r w:rsidRPr="002956F4">
              <w:rPr>
                <w:rFonts w:asciiTheme="majorHAnsi" w:hAnsiTheme="majorHAnsi" w:cstheme="majorHAnsi"/>
              </w:rPr>
              <w:t>necessários e suficientes</w:t>
            </w:r>
            <w:r>
              <w:rPr>
                <w:rFonts w:asciiTheme="majorHAnsi" w:hAnsiTheme="majorHAnsi" w:cstheme="majorHAnsi"/>
              </w:rPr>
              <w:t xml:space="preserve"> à escolha da solução, prevendo critérios e práticas de sustentabilidade, observadas as leis ou regulamentações específicas, bem como padrões mínimos de qualidade e desempenho” (</w:t>
            </w:r>
            <w:r w:rsidRPr="002956F4">
              <w:rPr>
                <w:rFonts w:asciiTheme="majorHAnsi" w:hAnsiTheme="majorHAnsi" w:cstheme="majorHAnsi"/>
              </w:rPr>
              <w:t xml:space="preserve">IN SEGES/ME nº </w:t>
            </w:r>
            <w:r>
              <w:rPr>
                <w:rFonts w:asciiTheme="majorHAnsi" w:hAnsiTheme="majorHAnsi" w:cstheme="majorHAnsi"/>
              </w:rPr>
              <w:t>58</w:t>
            </w:r>
            <w:r w:rsidRPr="002956F4">
              <w:rPr>
                <w:rFonts w:asciiTheme="majorHAnsi" w:hAnsiTheme="majorHAnsi" w:cstheme="majorHAnsi"/>
              </w:rPr>
              <w:t>/202</w:t>
            </w:r>
            <w:r>
              <w:rPr>
                <w:rFonts w:asciiTheme="majorHAnsi" w:hAnsiTheme="majorHAnsi" w:cstheme="majorHAnsi"/>
              </w:rPr>
              <w:t xml:space="preserve">2, </w:t>
            </w:r>
            <w:r w:rsidRPr="002956F4">
              <w:rPr>
                <w:rFonts w:asciiTheme="majorHAnsi" w:hAnsiTheme="majorHAnsi" w:cstheme="majorHAnsi"/>
              </w:rPr>
              <w:t xml:space="preserve">art. </w:t>
            </w:r>
            <w:r>
              <w:rPr>
                <w:rFonts w:asciiTheme="majorHAnsi" w:hAnsiTheme="majorHAnsi" w:cstheme="majorHAnsi"/>
              </w:rPr>
              <w:t>9</w:t>
            </w:r>
            <w:r w:rsidRPr="002956F4">
              <w:rPr>
                <w:rFonts w:asciiTheme="majorHAnsi" w:hAnsiTheme="majorHAnsi" w:cstheme="majorHAnsi"/>
              </w:rPr>
              <w:t xml:space="preserve">º, </w:t>
            </w:r>
            <w:r w:rsidRPr="002956F4">
              <w:rPr>
                <w:rFonts w:asciiTheme="majorHAnsi" w:hAnsiTheme="majorHAnsi" w:cstheme="majorHAnsi"/>
                <w:i/>
              </w:rPr>
              <w:t>caput</w:t>
            </w:r>
            <w:r w:rsidRPr="002956F4">
              <w:rPr>
                <w:rFonts w:asciiTheme="majorHAnsi" w:hAnsiTheme="majorHAnsi" w:cstheme="majorHAnsi"/>
              </w:rPr>
              <w:t>, inciso II</w:t>
            </w:r>
            <w:r>
              <w:rPr>
                <w:rFonts w:asciiTheme="majorHAnsi" w:hAnsiTheme="majorHAnsi" w:cstheme="majorHAnsi"/>
              </w:rPr>
              <w:t xml:space="preserve">). Requisitos da contratação são aqueles </w:t>
            </w:r>
            <w:r w:rsidRPr="002956F4">
              <w:rPr>
                <w:rFonts w:asciiTheme="majorHAnsi" w:hAnsiTheme="majorHAnsi" w:cstheme="majorHAnsi"/>
              </w:rPr>
              <w:t xml:space="preserve">que a solução proposta pelo fornecedor terá que satisfazer para atendimento da necessidade do órgão público contratante. </w:t>
            </w:r>
          </w:p>
          <w:p w14:paraId="48B12B18" w14:textId="77777777" w:rsidR="00C975A8" w:rsidRDefault="00C975A8" w:rsidP="00C2250A">
            <w:pPr>
              <w:tabs>
                <w:tab w:val="left" w:pos="567"/>
              </w:tabs>
              <w:spacing w:after="120"/>
              <w:ind w:right="6"/>
              <w:jc w:val="both"/>
              <w:rPr>
                <w:rFonts w:asciiTheme="majorHAnsi" w:hAnsiTheme="majorHAnsi" w:cstheme="majorHAnsi"/>
              </w:rPr>
            </w:pPr>
            <w:r w:rsidRPr="002956F4">
              <w:rPr>
                <w:rFonts w:asciiTheme="majorHAnsi" w:hAnsiTheme="majorHAnsi" w:cstheme="majorHAnsi"/>
              </w:rPr>
              <w:t>Esta seção do T</w:t>
            </w:r>
            <w:r>
              <w:rPr>
                <w:rFonts w:asciiTheme="majorHAnsi" w:hAnsiTheme="majorHAnsi" w:cstheme="majorHAnsi"/>
              </w:rPr>
              <w:t xml:space="preserve">R </w:t>
            </w:r>
            <w:r w:rsidRPr="002956F4">
              <w:rPr>
                <w:rFonts w:asciiTheme="majorHAnsi" w:hAnsiTheme="majorHAnsi" w:cstheme="majorHAnsi"/>
              </w:rPr>
              <w:t>deverá descrever</w:t>
            </w:r>
            <w:r>
              <w:rPr>
                <w:rFonts w:asciiTheme="majorHAnsi" w:hAnsiTheme="majorHAnsi" w:cstheme="majorHAnsi"/>
              </w:rPr>
              <w:t>, se for o caso,</w:t>
            </w:r>
            <w:r w:rsidRPr="002956F4">
              <w:rPr>
                <w:rFonts w:asciiTheme="majorHAnsi" w:hAnsiTheme="majorHAnsi" w:cstheme="majorHAnsi"/>
              </w:rPr>
              <w:t xml:space="preserve"> os requisitos da solução pretendida pela administração pública, a exemplo de especificações funcionais</w:t>
            </w:r>
            <w:r>
              <w:rPr>
                <w:rFonts w:asciiTheme="majorHAnsi" w:hAnsiTheme="majorHAnsi" w:cstheme="majorHAnsi"/>
              </w:rPr>
              <w:t xml:space="preserve">, </w:t>
            </w:r>
            <w:r w:rsidRPr="002956F4">
              <w:rPr>
                <w:rFonts w:asciiTheme="majorHAnsi" w:hAnsiTheme="majorHAnsi" w:cstheme="majorHAnsi"/>
              </w:rPr>
              <w:t>especificações baseadas em desempenho (parâmetros ou metas de desempenho)</w:t>
            </w:r>
            <w:r>
              <w:rPr>
                <w:rFonts w:asciiTheme="majorHAnsi" w:hAnsiTheme="majorHAnsi" w:cstheme="majorHAnsi"/>
              </w:rPr>
              <w:t xml:space="preserve"> e </w:t>
            </w:r>
            <w:r w:rsidRPr="002956F4">
              <w:rPr>
                <w:rFonts w:asciiTheme="majorHAnsi" w:hAnsiTheme="majorHAnsi" w:cstheme="majorHAnsi"/>
              </w:rPr>
              <w:t xml:space="preserve">eventuais características físicas </w:t>
            </w:r>
            <w:r w:rsidRPr="00881DBA">
              <w:rPr>
                <w:rFonts w:asciiTheme="majorHAnsi" w:hAnsiTheme="majorHAnsi" w:cstheme="majorHAnsi"/>
              </w:rPr>
              <w:t xml:space="preserve">desejáveis </w:t>
            </w:r>
            <w:r>
              <w:rPr>
                <w:rFonts w:asciiTheme="majorHAnsi" w:hAnsiTheme="majorHAnsi" w:cstheme="majorHAnsi"/>
              </w:rPr>
              <w:t>n</w:t>
            </w:r>
            <w:r w:rsidRPr="00881DBA">
              <w:rPr>
                <w:rFonts w:asciiTheme="majorHAnsi" w:hAnsiTheme="majorHAnsi" w:cstheme="majorHAnsi"/>
              </w:rPr>
              <w:t>o produto final</w:t>
            </w:r>
            <w:r>
              <w:rPr>
                <w:rFonts w:asciiTheme="majorHAnsi" w:hAnsiTheme="majorHAnsi" w:cstheme="majorHAnsi"/>
              </w:rPr>
              <w:t>, além d</w:t>
            </w:r>
            <w:r w:rsidRPr="002956F4">
              <w:rPr>
                <w:rFonts w:asciiTheme="majorHAnsi" w:hAnsiTheme="majorHAnsi" w:cstheme="majorHAnsi"/>
              </w:rPr>
              <w:t>as práticas de sustentabilidade que deverão ser atendidas pela solução ou que servirão de obrigação do contratado</w:t>
            </w:r>
            <w:r>
              <w:rPr>
                <w:rFonts w:asciiTheme="majorHAnsi" w:hAnsiTheme="majorHAnsi" w:cstheme="majorHAnsi"/>
              </w:rPr>
              <w:t>, quando couber</w:t>
            </w:r>
            <w:r w:rsidRPr="002956F4">
              <w:rPr>
                <w:rFonts w:asciiTheme="majorHAnsi" w:hAnsiTheme="majorHAnsi" w:cstheme="majorHAnsi"/>
              </w:rPr>
              <w:t>.</w:t>
            </w:r>
          </w:p>
          <w:p w14:paraId="4FCF2557" w14:textId="77777777" w:rsidR="00C975A8" w:rsidRPr="002956F4" w:rsidRDefault="00C975A8" w:rsidP="00C2250A">
            <w:pPr>
              <w:tabs>
                <w:tab w:val="left" w:pos="567"/>
              </w:tabs>
              <w:spacing w:after="120"/>
              <w:ind w:right="6"/>
              <w:jc w:val="both"/>
              <w:rPr>
                <w:rFonts w:asciiTheme="majorHAnsi" w:hAnsiTheme="majorHAnsi" w:cstheme="majorHAnsi"/>
              </w:rPr>
            </w:pPr>
            <w:r w:rsidRPr="002956F4">
              <w:rPr>
                <w:rFonts w:asciiTheme="majorHAnsi" w:hAnsiTheme="majorHAnsi" w:cstheme="majorHAnsi"/>
              </w:rPr>
              <w:t xml:space="preserve">Por sua vez, a IN SEGES/MP nº 5/2017 (art. 30, </w:t>
            </w:r>
            <w:r w:rsidRPr="002956F4">
              <w:rPr>
                <w:rFonts w:asciiTheme="majorHAnsi" w:hAnsiTheme="majorHAnsi" w:cstheme="majorHAnsi"/>
                <w:i/>
              </w:rPr>
              <w:t>caput</w:t>
            </w:r>
            <w:r w:rsidRPr="002956F4">
              <w:rPr>
                <w:rFonts w:asciiTheme="majorHAnsi" w:hAnsiTheme="majorHAnsi" w:cstheme="majorHAnsi"/>
              </w:rPr>
              <w:t>, inciso IV, e item 2.4, alínea “a”, do Anexo V) dispõe que os “requisitos da contratação” do Estudo Técnico Preliminar – ETP</w:t>
            </w:r>
            <w:r>
              <w:rPr>
                <w:rFonts w:asciiTheme="majorHAnsi" w:hAnsiTheme="majorHAnsi" w:cstheme="majorHAnsi"/>
              </w:rPr>
              <w:t xml:space="preserve"> </w:t>
            </w:r>
            <w:r w:rsidRPr="002956F4">
              <w:rPr>
                <w:rFonts w:asciiTheme="majorHAnsi" w:hAnsiTheme="majorHAnsi" w:cstheme="majorHAnsi"/>
              </w:rPr>
              <w:t xml:space="preserve">deverão ser transcritos no Termo de Referência, com eventuais atualizações decorrentes do amadurecimento das discussões com relação aos requisitos que a solução deverá atender. Além disso, no mesmo item 2.4 do Anexo V, as alíneas “b” a “e” contemplam outros requisitos, cuja pertinência deve ser analisada pelo órgão público em relação ao objeto da </w:t>
            </w:r>
            <w:r>
              <w:rPr>
                <w:rFonts w:asciiTheme="majorHAnsi" w:hAnsiTheme="majorHAnsi" w:cstheme="majorHAnsi"/>
              </w:rPr>
              <w:t>licitação</w:t>
            </w:r>
            <w:r w:rsidRPr="002956F4">
              <w:rPr>
                <w:rFonts w:asciiTheme="majorHAnsi" w:hAnsiTheme="majorHAnsi" w:cstheme="majorHAnsi"/>
              </w:rPr>
              <w:t>.</w:t>
            </w:r>
          </w:p>
          <w:p w14:paraId="58D84A7A" w14:textId="11619017" w:rsidR="00C975A8" w:rsidRPr="002956F4" w:rsidRDefault="00C975A8" w:rsidP="00C2250A">
            <w:pPr>
              <w:tabs>
                <w:tab w:val="left" w:pos="567"/>
              </w:tabs>
              <w:spacing w:after="120"/>
              <w:ind w:right="6"/>
              <w:jc w:val="both"/>
              <w:rPr>
                <w:rFonts w:asciiTheme="majorHAnsi" w:hAnsiTheme="majorHAnsi" w:cstheme="majorHAnsi"/>
              </w:rPr>
            </w:pPr>
            <w:r w:rsidRPr="002956F4">
              <w:rPr>
                <w:rFonts w:asciiTheme="majorHAnsi" w:hAnsiTheme="majorHAnsi" w:cstheme="majorHAnsi"/>
              </w:rPr>
              <w:t xml:space="preserve">Por exemplo, a alínea “c” trata da </w:t>
            </w:r>
            <w:r>
              <w:rPr>
                <w:rFonts w:asciiTheme="majorHAnsi" w:hAnsiTheme="majorHAnsi" w:cstheme="majorHAnsi"/>
              </w:rPr>
              <w:t>avaliação prévia do loca</w:t>
            </w:r>
            <w:r w:rsidR="00DB0728">
              <w:rPr>
                <w:rFonts w:asciiTheme="majorHAnsi" w:hAnsiTheme="majorHAnsi" w:cstheme="majorHAnsi"/>
              </w:rPr>
              <w:t>l</w:t>
            </w:r>
            <w:r>
              <w:rPr>
                <w:rFonts w:asciiTheme="majorHAnsi" w:hAnsiTheme="majorHAnsi" w:cstheme="majorHAnsi"/>
              </w:rPr>
              <w:t xml:space="preserve"> de execução do </w:t>
            </w:r>
            <w:r w:rsidRPr="002956F4">
              <w:rPr>
                <w:rFonts w:asciiTheme="majorHAnsi" w:hAnsiTheme="majorHAnsi" w:cstheme="majorHAnsi"/>
              </w:rPr>
              <w:t>serviço</w:t>
            </w:r>
            <w:r w:rsidR="00DB0728">
              <w:rPr>
                <w:rFonts w:asciiTheme="majorHAnsi" w:hAnsiTheme="majorHAnsi" w:cstheme="majorHAnsi"/>
              </w:rPr>
              <w:t xml:space="preserve"> (ou </w:t>
            </w:r>
            <w:r w:rsidR="00DB0728" w:rsidRPr="002956F4">
              <w:rPr>
                <w:rFonts w:asciiTheme="majorHAnsi" w:hAnsiTheme="majorHAnsi" w:cstheme="majorHAnsi"/>
              </w:rPr>
              <w:t>vistoria</w:t>
            </w:r>
            <w:r w:rsidR="00DB0728">
              <w:rPr>
                <w:rFonts w:asciiTheme="majorHAnsi" w:hAnsiTheme="majorHAnsi" w:cstheme="majorHAnsi"/>
              </w:rPr>
              <w:t>)</w:t>
            </w:r>
            <w:r>
              <w:rPr>
                <w:rFonts w:asciiTheme="majorHAnsi" w:hAnsiTheme="majorHAnsi" w:cstheme="majorHAnsi"/>
              </w:rPr>
              <w:t>, assunto disciplinado pelos arts. 63, §§ 2º a 4º, e 67, VI, da Lei nº 14.133/2021.</w:t>
            </w:r>
            <w:r w:rsidRPr="002956F4">
              <w:rPr>
                <w:rFonts w:asciiTheme="majorHAnsi" w:hAnsiTheme="majorHAnsi" w:cstheme="majorHAnsi"/>
              </w:rPr>
              <w:t xml:space="preserve"> </w:t>
            </w:r>
            <w:r>
              <w:rPr>
                <w:rFonts w:asciiTheme="majorHAnsi" w:hAnsiTheme="majorHAnsi" w:cstheme="majorHAnsi"/>
              </w:rPr>
              <w:t>Esta seção do TR tem que definir, motivadamente, se o licitante interessado terá a obrigação de realizar vistoria prévia no</w:t>
            </w:r>
            <w:r w:rsidRPr="002956F4">
              <w:rPr>
                <w:rFonts w:asciiTheme="majorHAnsi" w:hAnsiTheme="majorHAnsi" w:cstheme="majorHAnsi"/>
              </w:rPr>
              <w:t xml:space="preserve"> local d</w:t>
            </w:r>
            <w:r>
              <w:rPr>
                <w:rFonts w:asciiTheme="majorHAnsi" w:hAnsiTheme="majorHAnsi" w:cstheme="majorHAnsi"/>
              </w:rPr>
              <w:t xml:space="preserve">os testes </w:t>
            </w:r>
            <w:r w:rsidRPr="002956F4">
              <w:rPr>
                <w:rFonts w:asciiTheme="majorHAnsi" w:hAnsiTheme="majorHAnsi" w:cstheme="majorHAnsi"/>
              </w:rPr>
              <w:t>ou algum outro lugar relevante</w:t>
            </w:r>
            <w:r>
              <w:rPr>
                <w:rFonts w:asciiTheme="majorHAnsi" w:hAnsiTheme="majorHAnsi" w:cstheme="majorHAnsi"/>
              </w:rPr>
              <w:t xml:space="preserve">. O item do </w:t>
            </w:r>
            <w:r w:rsidR="00227CE7">
              <w:rPr>
                <w:rFonts w:asciiTheme="majorHAnsi" w:hAnsiTheme="majorHAnsi" w:cstheme="majorHAnsi"/>
              </w:rPr>
              <w:t>e</w:t>
            </w:r>
            <w:r>
              <w:rPr>
                <w:rFonts w:asciiTheme="majorHAnsi" w:hAnsiTheme="majorHAnsi" w:cstheme="majorHAnsi"/>
              </w:rPr>
              <w:t>dital sobre habilitação deve refletir o que for definido aqui.</w:t>
            </w:r>
          </w:p>
          <w:p w14:paraId="7CAE1C48" w14:textId="77777777" w:rsidR="00C975A8" w:rsidRDefault="00C975A8" w:rsidP="00C2250A">
            <w:pPr>
              <w:tabs>
                <w:tab w:val="left" w:pos="567"/>
              </w:tabs>
              <w:spacing w:after="120"/>
              <w:ind w:right="6"/>
              <w:jc w:val="both"/>
              <w:rPr>
                <w:rFonts w:asciiTheme="majorHAnsi" w:hAnsiTheme="majorHAnsi" w:cstheme="majorHAnsi"/>
              </w:rPr>
            </w:pPr>
            <w:r w:rsidRPr="002956F4">
              <w:rPr>
                <w:rFonts w:asciiTheme="majorHAnsi" w:hAnsiTheme="majorHAnsi" w:cstheme="majorHAnsi"/>
              </w:rPr>
              <w:t>O Tribunal de Contas da União (Acórdão nº 2826/2014, Plenário, Rel. Min. Weder de Oliveira)</w:t>
            </w:r>
            <w:r w:rsidRPr="007507BD">
              <w:rPr>
                <w:rFonts w:asciiTheme="majorHAnsi" w:hAnsiTheme="majorHAnsi" w:cstheme="majorHAnsi"/>
                <w:bCs/>
              </w:rPr>
              <w:t xml:space="preserve"> admite a </w:t>
            </w:r>
            <w:r w:rsidRPr="002956F4">
              <w:rPr>
                <w:rFonts w:asciiTheme="majorHAnsi" w:hAnsiTheme="majorHAnsi" w:cstheme="majorHAnsi"/>
              </w:rPr>
              <w:t>vistoria prévia</w:t>
            </w:r>
            <w:r>
              <w:rPr>
                <w:rFonts w:asciiTheme="majorHAnsi" w:hAnsiTheme="majorHAnsi" w:cstheme="majorHAnsi"/>
              </w:rPr>
              <w:t xml:space="preserve"> </w:t>
            </w:r>
            <w:r w:rsidRPr="002956F4">
              <w:rPr>
                <w:rFonts w:asciiTheme="majorHAnsi" w:hAnsiTheme="majorHAnsi" w:cstheme="majorHAnsi"/>
              </w:rPr>
              <w:t xml:space="preserve">se atendidos </w:t>
            </w:r>
            <w:r>
              <w:rPr>
                <w:rFonts w:asciiTheme="majorHAnsi" w:hAnsiTheme="majorHAnsi" w:cstheme="majorHAnsi"/>
              </w:rPr>
              <w:t xml:space="preserve">esses </w:t>
            </w:r>
            <w:r w:rsidRPr="002956F4">
              <w:rPr>
                <w:rFonts w:asciiTheme="majorHAnsi" w:hAnsiTheme="majorHAnsi" w:cstheme="majorHAnsi"/>
              </w:rPr>
              <w:t xml:space="preserve">requisitos: i) demonstração da </w:t>
            </w:r>
            <w:r>
              <w:rPr>
                <w:rFonts w:asciiTheme="majorHAnsi" w:hAnsiTheme="majorHAnsi" w:cstheme="majorHAnsi"/>
              </w:rPr>
              <w:t xml:space="preserve">sua </w:t>
            </w:r>
            <w:r w:rsidRPr="002956F4">
              <w:rPr>
                <w:rFonts w:asciiTheme="majorHAnsi" w:hAnsiTheme="majorHAnsi" w:cstheme="majorHAnsi"/>
              </w:rPr>
              <w:t>imprescindibilidade; ii) não imposição de que a vistoria seja realizada pelo profissional responsável pela obra ou serviço; e iii) não seja estabelecido prazo exíguo para os interessados vistoriarem os locais onde obras ou serviços serão executados.</w:t>
            </w:r>
          </w:p>
          <w:p w14:paraId="3E8000ED" w14:textId="77777777" w:rsidR="00C975A8" w:rsidRPr="002956F4" w:rsidRDefault="00C975A8" w:rsidP="00C2250A">
            <w:pPr>
              <w:tabs>
                <w:tab w:val="left" w:pos="567"/>
              </w:tabs>
              <w:spacing w:after="120"/>
              <w:ind w:right="6"/>
              <w:jc w:val="both"/>
              <w:rPr>
                <w:rFonts w:asciiTheme="majorHAnsi" w:hAnsiTheme="majorHAnsi" w:cstheme="majorHAnsi"/>
              </w:rPr>
            </w:pPr>
            <w:r>
              <w:rPr>
                <w:rFonts w:asciiTheme="majorHAnsi" w:hAnsiTheme="majorHAnsi" w:cstheme="majorHAnsi"/>
              </w:rPr>
              <w:t xml:space="preserve">Frise-se que a </w:t>
            </w:r>
            <w:r w:rsidRPr="002956F4">
              <w:rPr>
                <w:rFonts w:asciiTheme="majorHAnsi" w:hAnsiTheme="majorHAnsi" w:cstheme="majorHAnsi"/>
              </w:rPr>
              <w:t xml:space="preserve">descrição excessiva dos requisitos pode servir de impeditivo à participação de </w:t>
            </w:r>
            <w:r>
              <w:rPr>
                <w:rFonts w:asciiTheme="majorHAnsi" w:hAnsiTheme="majorHAnsi" w:cstheme="majorHAnsi"/>
              </w:rPr>
              <w:t>licitantes</w:t>
            </w:r>
            <w:r w:rsidRPr="002956F4">
              <w:rPr>
                <w:rFonts w:asciiTheme="majorHAnsi" w:hAnsiTheme="majorHAnsi" w:cstheme="majorHAnsi"/>
              </w:rPr>
              <w:t xml:space="preserve">. Cabe à administração verificar se os requisitos que limitam a participação são realmente indispensáveis, flexibilizando-os sempre que possível (IN SEGES/ME nº </w:t>
            </w:r>
            <w:r>
              <w:rPr>
                <w:rFonts w:asciiTheme="majorHAnsi" w:hAnsiTheme="majorHAnsi" w:cstheme="majorHAnsi"/>
              </w:rPr>
              <w:t>58</w:t>
            </w:r>
            <w:r w:rsidRPr="002956F4">
              <w:rPr>
                <w:rFonts w:asciiTheme="majorHAnsi" w:hAnsiTheme="majorHAnsi" w:cstheme="majorHAnsi"/>
              </w:rPr>
              <w:t>/202</w:t>
            </w:r>
            <w:r>
              <w:rPr>
                <w:rFonts w:asciiTheme="majorHAnsi" w:hAnsiTheme="majorHAnsi" w:cstheme="majorHAnsi"/>
              </w:rPr>
              <w:t xml:space="preserve">2, </w:t>
            </w:r>
            <w:r w:rsidRPr="002956F4">
              <w:rPr>
                <w:rFonts w:asciiTheme="majorHAnsi" w:hAnsiTheme="majorHAnsi" w:cstheme="majorHAnsi"/>
              </w:rPr>
              <w:t xml:space="preserve">art. </w:t>
            </w:r>
            <w:r>
              <w:rPr>
                <w:rFonts w:asciiTheme="majorHAnsi" w:hAnsiTheme="majorHAnsi" w:cstheme="majorHAnsi"/>
              </w:rPr>
              <w:t>9</w:t>
            </w:r>
            <w:r w:rsidRPr="002956F4">
              <w:rPr>
                <w:rFonts w:asciiTheme="majorHAnsi" w:hAnsiTheme="majorHAnsi" w:cstheme="majorHAnsi"/>
              </w:rPr>
              <w:t xml:space="preserve">º, § </w:t>
            </w:r>
            <w:r>
              <w:rPr>
                <w:rFonts w:asciiTheme="majorHAnsi" w:hAnsiTheme="majorHAnsi" w:cstheme="majorHAnsi"/>
              </w:rPr>
              <w:t>2</w:t>
            </w:r>
            <w:r w:rsidRPr="002956F4">
              <w:rPr>
                <w:rFonts w:asciiTheme="majorHAnsi" w:hAnsiTheme="majorHAnsi" w:cstheme="majorHAnsi"/>
              </w:rPr>
              <w:t>º).</w:t>
            </w:r>
          </w:p>
          <w:p w14:paraId="4FB046DC" w14:textId="77777777" w:rsidR="00C975A8" w:rsidRPr="00AF2EAD" w:rsidRDefault="00C975A8" w:rsidP="00C2250A">
            <w:pPr>
              <w:tabs>
                <w:tab w:val="left" w:pos="567"/>
              </w:tabs>
              <w:spacing w:after="120"/>
              <w:ind w:right="6"/>
              <w:jc w:val="both"/>
              <w:rPr>
                <w:rFonts w:asciiTheme="majorHAnsi" w:hAnsiTheme="majorHAnsi" w:cstheme="majorHAnsi"/>
              </w:rPr>
            </w:pPr>
            <w:r w:rsidRPr="002956F4">
              <w:rPr>
                <w:rFonts w:asciiTheme="majorHAnsi" w:hAnsiTheme="majorHAnsi" w:cstheme="majorHAnsi"/>
              </w:rPr>
              <w:t xml:space="preserve">A alínea “e” do item 2.4, do Anexo V da IN SEGES/MP nº 5/2017, trata das obrigações das partes. Algumas obrigações padronizadas já constam no modelo de contrato elaborado pela Advocacia-Geral da União. </w:t>
            </w:r>
            <w:r>
              <w:rPr>
                <w:rFonts w:asciiTheme="majorHAnsi" w:hAnsiTheme="majorHAnsi" w:cstheme="majorHAnsi"/>
              </w:rPr>
              <w:t xml:space="preserve">Se </w:t>
            </w:r>
            <w:r w:rsidRPr="002956F4">
              <w:rPr>
                <w:rFonts w:asciiTheme="majorHAnsi" w:hAnsiTheme="majorHAnsi" w:cstheme="majorHAnsi"/>
              </w:rPr>
              <w:t>o órgão público entend</w:t>
            </w:r>
            <w:r>
              <w:rPr>
                <w:rFonts w:asciiTheme="majorHAnsi" w:hAnsiTheme="majorHAnsi" w:cstheme="majorHAnsi"/>
              </w:rPr>
              <w:t xml:space="preserve">er que outras </w:t>
            </w:r>
            <w:r w:rsidRPr="002956F4">
              <w:rPr>
                <w:rFonts w:asciiTheme="majorHAnsi" w:hAnsiTheme="majorHAnsi" w:cstheme="majorHAnsi"/>
              </w:rPr>
              <w:t xml:space="preserve">obrigações deverão ser atendidas pelas partes, deverá fazê-lo na presente seção </w:t>
            </w:r>
            <w:r>
              <w:rPr>
                <w:rFonts w:asciiTheme="majorHAnsi" w:hAnsiTheme="majorHAnsi" w:cstheme="majorHAnsi"/>
              </w:rPr>
              <w:t>do TR</w:t>
            </w:r>
            <w:r w:rsidRPr="002956F4">
              <w:rPr>
                <w:rFonts w:asciiTheme="majorHAnsi" w:hAnsiTheme="majorHAnsi" w:cstheme="majorHAnsi"/>
              </w:rPr>
              <w:t>.</w:t>
            </w:r>
          </w:p>
        </w:tc>
      </w:tr>
    </w:tbl>
    <w:p w14:paraId="1A30E7D1" w14:textId="109C9BE0" w:rsidR="002956F4" w:rsidRDefault="002956F4" w:rsidP="002956F4">
      <w:pPr>
        <w:spacing w:after="120" w:line="240" w:lineRule="auto"/>
        <w:ind w:right="7"/>
        <w:jc w:val="both"/>
        <w:rPr>
          <w:rFonts w:eastAsia="Times New Roman" w:cstheme="minorHAnsi"/>
          <w:sz w:val="24"/>
          <w:szCs w:val="24"/>
          <w:lang w:eastAsia="pt-BR"/>
        </w:rPr>
      </w:pPr>
      <w:r w:rsidRPr="002E42B1">
        <w:rPr>
          <w:rFonts w:eastAsia="Times New Roman" w:cstheme="minorHAnsi"/>
          <w:sz w:val="24"/>
          <w:szCs w:val="24"/>
          <w:lang w:eastAsia="pt-BR"/>
        </w:rPr>
        <w:t> </w:t>
      </w:r>
    </w:p>
    <w:p w14:paraId="613A0947" w14:textId="74DE89CD" w:rsidR="002956F4" w:rsidRPr="002222B3" w:rsidRDefault="00DA3512" w:rsidP="005159AF">
      <w:pPr>
        <w:tabs>
          <w:tab w:val="left" w:pos="567"/>
        </w:tabs>
        <w:spacing w:after="120" w:line="240" w:lineRule="auto"/>
        <w:ind w:right="7"/>
        <w:jc w:val="both"/>
        <w:rPr>
          <w:rFonts w:cs="Arial"/>
          <w:sz w:val="24"/>
          <w:szCs w:val="24"/>
        </w:rPr>
      </w:pPr>
      <w:r>
        <w:rPr>
          <w:rFonts w:eastAsia="Times New Roman" w:cstheme="minorHAnsi"/>
          <w:b/>
          <w:sz w:val="24"/>
          <w:szCs w:val="24"/>
          <w:lang w:eastAsia="pt-BR"/>
        </w:rPr>
        <w:t>3</w:t>
      </w:r>
      <w:r w:rsidR="002956F4" w:rsidRPr="002222B3">
        <w:rPr>
          <w:rFonts w:eastAsia="Times New Roman" w:cstheme="minorHAnsi"/>
          <w:b/>
          <w:sz w:val="24"/>
          <w:szCs w:val="24"/>
          <w:lang w:eastAsia="pt-BR"/>
        </w:rPr>
        <w:t>.1.</w:t>
      </w:r>
      <w:r w:rsidR="002956F4" w:rsidRPr="002222B3">
        <w:rPr>
          <w:rFonts w:eastAsia="Times New Roman" w:cstheme="minorHAnsi"/>
          <w:sz w:val="24"/>
          <w:szCs w:val="24"/>
          <w:lang w:eastAsia="pt-BR"/>
        </w:rPr>
        <w:t xml:space="preserve"> </w:t>
      </w:r>
      <w:r w:rsidR="002956F4" w:rsidRPr="002222B3">
        <w:rPr>
          <w:rFonts w:eastAsia="Times New Roman" w:cstheme="minorHAnsi"/>
          <w:sz w:val="24"/>
          <w:szCs w:val="24"/>
          <w:lang w:eastAsia="pt-BR"/>
        </w:rPr>
        <w:tab/>
      </w:r>
      <w:r w:rsidR="00113E30" w:rsidRPr="00113E30">
        <w:rPr>
          <w:rFonts w:eastAsia="Times New Roman" w:cstheme="minorHAnsi"/>
          <w:i/>
          <w:color w:val="0070C0"/>
          <w:sz w:val="24"/>
          <w:szCs w:val="24"/>
          <w:lang w:eastAsia="pt-BR"/>
        </w:rPr>
        <w:t>......................</w:t>
      </w:r>
      <w:r w:rsidR="00113E30" w:rsidRPr="00113E30">
        <w:rPr>
          <w:rFonts w:cs="Arial"/>
          <w:i/>
          <w:color w:val="0070C0"/>
          <w:sz w:val="24"/>
          <w:szCs w:val="24"/>
        </w:rPr>
        <w:t>......</w:t>
      </w:r>
    </w:p>
    <w:p w14:paraId="2192A51A" w14:textId="26F46EF0" w:rsidR="00567C10" w:rsidRDefault="00DA3512" w:rsidP="005159AF">
      <w:pPr>
        <w:tabs>
          <w:tab w:val="left" w:pos="567"/>
        </w:tabs>
        <w:spacing w:after="120" w:line="240" w:lineRule="auto"/>
        <w:ind w:right="7"/>
        <w:jc w:val="both"/>
        <w:rPr>
          <w:rFonts w:cs="Arial"/>
          <w:i/>
          <w:color w:val="0070C0"/>
          <w:sz w:val="24"/>
          <w:szCs w:val="24"/>
        </w:rPr>
      </w:pPr>
      <w:r>
        <w:rPr>
          <w:rFonts w:cs="Arial"/>
          <w:b/>
          <w:sz w:val="24"/>
          <w:szCs w:val="24"/>
        </w:rPr>
        <w:t>3</w:t>
      </w:r>
      <w:r w:rsidR="002956F4" w:rsidRPr="002222B3">
        <w:rPr>
          <w:rFonts w:cs="Arial"/>
          <w:b/>
          <w:sz w:val="24"/>
          <w:szCs w:val="24"/>
        </w:rPr>
        <w:t>.2.</w:t>
      </w:r>
      <w:r w:rsidR="002956F4" w:rsidRPr="002222B3">
        <w:rPr>
          <w:rFonts w:cs="Arial"/>
          <w:sz w:val="24"/>
          <w:szCs w:val="24"/>
        </w:rPr>
        <w:tab/>
      </w:r>
      <w:r w:rsidR="00113E30" w:rsidRPr="00113E30">
        <w:rPr>
          <w:rFonts w:eastAsia="Times New Roman" w:cstheme="minorHAnsi"/>
          <w:i/>
          <w:color w:val="0070C0"/>
          <w:sz w:val="24"/>
          <w:szCs w:val="24"/>
          <w:lang w:eastAsia="pt-BR"/>
        </w:rPr>
        <w:t>......................</w:t>
      </w:r>
      <w:r w:rsidR="00113E30" w:rsidRPr="00113E30">
        <w:rPr>
          <w:rFonts w:cs="Arial"/>
          <w:i/>
          <w:color w:val="0070C0"/>
          <w:sz w:val="24"/>
          <w:szCs w:val="24"/>
        </w:rPr>
        <w:t>......</w:t>
      </w:r>
    </w:p>
    <w:p w14:paraId="63CDA141" w14:textId="77777777" w:rsidR="00452775" w:rsidRDefault="00452775" w:rsidP="00640BDD">
      <w:pPr>
        <w:tabs>
          <w:tab w:val="left" w:pos="567"/>
        </w:tabs>
        <w:spacing w:after="120" w:line="240" w:lineRule="auto"/>
        <w:ind w:right="7"/>
        <w:jc w:val="both"/>
        <w:rPr>
          <w:rFonts w:cs="Arial"/>
          <w:b/>
          <w:sz w:val="24"/>
          <w:szCs w:val="24"/>
        </w:rPr>
      </w:pPr>
      <w:bookmarkStart w:id="3" w:name="_Hlk168673110"/>
    </w:p>
    <w:p w14:paraId="56A8F9B8" w14:textId="2D45A4BD" w:rsidR="005159AF" w:rsidRPr="00640BDD" w:rsidRDefault="00131656" w:rsidP="00640BDD">
      <w:pPr>
        <w:tabs>
          <w:tab w:val="left" w:pos="567"/>
        </w:tabs>
        <w:spacing w:after="120" w:line="240" w:lineRule="auto"/>
        <w:ind w:right="7"/>
        <w:jc w:val="both"/>
        <w:rPr>
          <w:rFonts w:cs="Arial"/>
          <w:bCs/>
          <w:sz w:val="24"/>
          <w:szCs w:val="24"/>
        </w:rPr>
      </w:pPr>
      <w:r w:rsidRPr="00640BDD">
        <w:rPr>
          <w:rFonts w:cs="Arial"/>
          <w:b/>
          <w:sz w:val="24"/>
          <w:szCs w:val="24"/>
        </w:rPr>
        <w:t>3.3.</w:t>
      </w:r>
      <w:r w:rsidRPr="00640BDD">
        <w:rPr>
          <w:rFonts w:cs="Arial"/>
          <w:b/>
          <w:sz w:val="24"/>
          <w:szCs w:val="24"/>
        </w:rPr>
        <w:tab/>
      </w:r>
      <w:r w:rsidRPr="00640BDD">
        <w:rPr>
          <w:rFonts w:cs="Arial"/>
          <w:bCs/>
          <w:sz w:val="24"/>
          <w:szCs w:val="24"/>
        </w:rPr>
        <w:t xml:space="preserve">Não há </w:t>
      </w:r>
      <w:r w:rsidRPr="00640BDD">
        <w:rPr>
          <w:sz w:val="24"/>
          <w:szCs w:val="24"/>
        </w:rPr>
        <w:t xml:space="preserve">necessidade </w:t>
      </w:r>
      <w:r w:rsidR="008C7A25" w:rsidRPr="00640BDD">
        <w:rPr>
          <w:sz w:val="24"/>
          <w:szCs w:val="24"/>
        </w:rPr>
        <w:t>de avaliação prévia d</w:t>
      </w:r>
      <w:r w:rsidRPr="00640BDD">
        <w:rPr>
          <w:sz w:val="24"/>
          <w:szCs w:val="24"/>
        </w:rPr>
        <w:t>o local de execução do</w:t>
      </w:r>
      <w:r w:rsidR="005159AF" w:rsidRPr="00640BDD">
        <w:rPr>
          <w:sz w:val="24"/>
          <w:szCs w:val="24"/>
        </w:rPr>
        <w:t>s</w:t>
      </w:r>
      <w:r w:rsidRPr="00640BDD">
        <w:rPr>
          <w:sz w:val="24"/>
          <w:szCs w:val="24"/>
        </w:rPr>
        <w:t xml:space="preserve"> </w:t>
      </w:r>
      <w:r w:rsidR="008C7A25" w:rsidRPr="00640BDD">
        <w:rPr>
          <w:sz w:val="24"/>
          <w:szCs w:val="24"/>
        </w:rPr>
        <w:t xml:space="preserve">testes e demais </w:t>
      </w:r>
      <w:r w:rsidR="005159AF" w:rsidRPr="00640BDD">
        <w:rPr>
          <w:sz w:val="24"/>
          <w:szCs w:val="24"/>
        </w:rPr>
        <w:t>serviços</w:t>
      </w:r>
      <w:r w:rsidR="00DB0728">
        <w:rPr>
          <w:sz w:val="24"/>
          <w:szCs w:val="24"/>
        </w:rPr>
        <w:t xml:space="preserve"> (vistoria)</w:t>
      </w:r>
      <w:r w:rsidR="008C7A25" w:rsidRPr="00640BDD">
        <w:rPr>
          <w:sz w:val="24"/>
          <w:szCs w:val="24"/>
        </w:rPr>
        <w:t xml:space="preserve"> pelos licitantes interessados</w:t>
      </w:r>
      <w:r w:rsidRPr="00640BDD">
        <w:rPr>
          <w:rFonts w:cs="Arial"/>
          <w:bCs/>
          <w:sz w:val="24"/>
          <w:szCs w:val="24"/>
        </w:rPr>
        <w:t>.</w:t>
      </w:r>
    </w:p>
    <w:p w14:paraId="2B80F04C" w14:textId="77777777" w:rsidR="005159AF" w:rsidRPr="00640BDD" w:rsidRDefault="005159AF" w:rsidP="00640BDD">
      <w:pPr>
        <w:tabs>
          <w:tab w:val="left" w:pos="567"/>
        </w:tabs>
        <w:spacing w:after="120" w:line="240" w:lineRule="auto"/>
        <w:ind w:right="7"/>
        <w:jc w:val="both"/>
        <w:rPr>
          <w:rFonts w:eastAsia="Times New Roman" w:cstheme="minorHAnsi"/>
          <w:b/>
          <w:i/>
          <w:color w:val="538135" w:themeColor="accent6" w:themeShade="BF"/>
          <w:sz w:val="24"/>
          <w:szCs w:val="24"/>
          <w:u w:val="single"/>
          <w:lang w:eastAsia="pt-BR"/>
        </w:rPr>
      </w:pPr>
      <w:r w:rsidRPr="00640BDD">
        <w:rPr>
          <w:rFonts w:eastAsia="Times New Roman" w:cstheme="minorHAnsi"/>
          <w:b/>
          <w:i/>
          <w:color w:val="FF0000"/>
          <w:sz w:val="24"/>
          <w:szCs w:val="24"/>
          <w:u w:val="single"/>
          <w:lang w:eastAsia="pt-BR"/>
        </w:rPr>
        <w:t>OU</w:t>
      </w:r>
    </w:p>
    <w:p w14:paraId="7BF1C9E7" w14:textId="7B833826" w:rsidR="00131656" w:rsidRDefault="005159AF" w:rsidP="00640BDD">
      <w:pPr>
        <w:tabs>
          <w:tab w:val="left" w:pos="567"/>
        </w:tabs>
        <w:spacing w:after="120" w:line="240" w:lineRule="auto"/>
        <w:ind w:right="7"/>
        <w:jc w:val="both"/>
        <w:rPr>
          <w:rFonts w:cs="Arial"/>
          <w:sz w:val="24"/>
          <w:szCs w:val="24"/>
        </w:rPr>
      </w:pPr>
      <w:r w:rsidRPr="00640BDD">
        <w:rPr>
          <w:rFonts w:cs="Arial"/>
          <w:b/>
          <w:sz w:val="24"/>
          <w:szCs w:val="24"/>
        </w:rPr>
        <w:t>3.3.</w:t>
      </w:r>
      <w:r w:rsidRPr="00640BDD">
        <w:rPr>
          <w:rFonts w:cs="Arial"/>
          <w:b/>
          <w:sz w:val="24"/>
          <w:szCs w:val="24"/>
        </w:rPr>
        <w:tab/>
      </w:r>
      <w:r w:rsidRPr="00640BDD">
        <w:rPr>
          <w:sz w:val="24"/>
          <w:szCs w:val="24"/>
        </w:rPr>
        <w:t xml:space="preserve">A </w:t>
      </w:r>
      <w:r w:rsidR="008C7A25" w:rsidRPr="00640BDD">
        <w:rPr>
          <w:sz w:val="24"/>
          <w:szCs w:val="24"/>
        </w:rPr>
        <w:t>avaliação prévia d</w:t>
      </w:r>
      <w:r w:rsidRPr="00640BDD">
        <w:rPr>
          <w:sz w:val="24"/>
          <w:szCs w:val="24"/>
        </w:rPr>
        <w:t xml:space="preserve">o local de execução dos </w:t>
      </w:r>
      <w:r w:rsidR="008C7A25" w:rsidRPr="00640BDD">
        <w:rPr>
          <w:sz w:val="24"/>
          <w:szCs w:val="24"/>
        </w:rPr>
        <w:t xml:space="preserve">testes e demais </w:t>
      </w:r>
      <w:r w:rsidRPr="00640BDD">
        <w:rPr>
          <w:sz w:val="24"/>
          <w:szCs w:val="24"/>
        </w:rPr>
        <w:t>serviços</w:t>
      </w:r>
      <w:r w:rsidR="00DB0728">
        <w:rPr>
          <w:sz w:val="24"/>
          <w:szCs w:val="24"/>
        </w:rPr>
        <w:t xml:space="preserve"> (vistoria)</w:t>
      </w:r>
      <w:r w:rsidR="008C7A25" w:rsidRPr="00640BDD">
        <w:rPr>
          <w:sz w:val="24"/>
          <w:szCs w:val="24"/>
        </w:rPr>
        <w:t>, pelos licitantes interessados,</w:t>
      </w:r>
      <w:r w:rsidR="00E24142" w:rsidRPr="00640BDD">
        <w:rPr>
          <w:sz w:val="24"/>
          <w:szCs w:val="24"/>
        </w:rPr>
        <w:t xml:space="preserve"> </w:t>
      </w:r>
      <w:r w:rsidRPr="00640BDD">
        <w:rPr>
          <w:sz w:val="24"/>
          <w:szCs w:val="24"/>
        </w:rPr>
        <w:t>é imprescindível para o conhecimento pleno das condições e peculiaridades do objeto a ser contratado</w:t>
      </w:r>
      <w:r w:rsidR="00227CE7">
        <w:rPr>
          <w:sz w:val="24"/>
          <w:szCs w:val="24"/>
        </w:rPr>
        <w:t xml:space="preserve">, porque </w:t>
      </w:r>
      <w:r w:rsidR="00227CE7" w:rsidRPr="00227CE7">
        <w:rPr>
          <w:color w:val="0070C0"/>
          <w:sz w:val="24"/>
          <w:szCs w:val="24"/>
        </w:rPr>
        <w:t>................</w:t>
      </w:r>
      <w:r w:rsidR="00DA606D" w:rsidRPr="00227CE7">
        <w:rPr>
          <w:color w:val="0070C0"/>
          <w:sz w:val="24"/>
          <w:szCs w:val="24"/>
        </w:rPr>
        <w:t>.</w:t>
      </w:r>
      <w:r w:rsidR="00131656" w:rsidRPr="00640BDD">
        <w:rPr>
          <w:rFonts w:cs="Arial"/>
          <w:sz w:val="24"/>
          <w:szCs w:val="24"/>
        </w:rPr>
        <w:tab/>
      </w:r>
    </w:p>
    <w:p w14:paraId="5854EA62" w14:textId="77777777" w:rsidR="00452775" w:rsidRDefault="00452775" w:rsidP="00452775">
      <w:pPr>
        <w:tabs>
          <w:tab w:val="left" w:pos="567"/>
        </w:tabs>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452775" w14:paraId="223D61F8" w14:textId="77777777" w:rsidTr="00781E84">
        <w:trPr>
          <w:trHeight w:val="1562"/>
        </w:trPr>
        <w:tc>
          <w:tcPr>
            <w:tcW w:w="8080" w:type="dxa"/>
            <w:shd w:val="clear" w:color="auto" w:fill="FFF2CC" w:themeFill="accent4" w:themeFillTint="33"/>
          </w:tcPr>
          <w:p w14:paraId="4CB09122" w14:textId="536F869D" w:rsidR="00452775" w:rsidRPr="00E6708A" w:rsidRDefault="00452775" w:rsidP="00781E84">
            <w:pPr>
              <w:spacing w:before="480" w:after="240"/>
              <w:rPr>
                <w:rFonts w:asciiTheme="majorHAnsi" w:hAnsiTheme="majorHAnsi" w:cstheme="majorHAnsi"/>
                <w:b/>
                <w:bCs/>
                <w:color w:val="323E4F" w:themeColor="text2" w:themeShade="BF"/>
              </w:rPr>
            </w:pPr>
            <w:r w:rsidRPr="00E6708A">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3.4</w:t>
            </w:r>
            <w:r w:rsidRPr="00E6708A">
              <w:rPr>
                <w:rFonts w:asciiTheme="majorHAnsi" w:hAnsiTheme="majorHAnsi" w:cstheme="majorHAnsi"/>
                <w:b/>
                <w:bCs/>
                <w:color w:val="323E4F" w:themeColor="text2" w:themeShade="BF"/>
              </w:rPr>
              <w:t>)</w:t>
            </w:r>
          </w:p>
          <w:p w14:paraId="2CBCB5E5" w14:textId="30EAFA97" w:rsidR="00452775" w:rsidRPr="00E6708A" w:rsidRDefault="00452775" w:rsidP="00781E84">
            <w:pPr>
              <w:tabs>
                <w:tab w:val="left" w:pos="567"/>
              </w:tabs>
              <w:spacing w:after="120"/>
              <w:ind w:right="6"/>
              <w:jc w:val="both"/>
              <w:rPr>
                <w:rFonts w:asciiTheme="majorHAnsi" w:hAnsiTheme="majorHAnsi" w:cstheme="majorHAnsi"/>
              </w:rPr>
            </w:pPr>
            <w:r w:rsidRPr="00E6708A">
              <w:rPr>
                <w:rFonts w:asciiTheme="majorHAnsi" w:hAnsiTheme="majorHAnsi" w:cstheme="majorHAnsi"/>
                <w:iCs/>
              </w:rPr>
              <w:t xml:space="preserve">A </w:t>
            </w:r>
            <w:r>
              <w:rPr>
                <w:rFonts w:asciiTheme="majorHAnsi" w:hAnsiTheme="majorHAnsi" w:cstheme="majorHAnsi"/>
                <w:iCs/>
              </w:rPr>
              <w:t xml:space="preserve">LC nº 182/2021 (art. 13, § 8º, II) estabelece que a garantia contratual poderá ser dispensada no CPSI, mediante justificativa. No mais, ela </w:t>
            </w:r>
            <w:r w:rsidRPr="00E6708A">
              <w:rPr>
                <w:rFonts w:asciiTheme="majorHAnsi" w:hAnsiTheme="majorHAnsi" w:cstheme="majorHAnsi"/>
                <w:iCs/>
              </w:rPr>
              <w:t xml:space="preserve">é omissa quanto </w:t>
            </w:r>
            <w:r>
              <w:rPr>
                <w:rFonts w:asciiTheme="majorHAnsi" w:hAnsiTheme="majorHAnsi" w:cstheme="majorHAnsi"/>
                <w:iCs/>
              </w:rPr>
              <w:t>a esse assunto</w:t>
            </w:r>
            <w:r w:rsidRPr="00E6708A">
              <w:rPr>
                <w:rFonts w:asciiTheme="majorHAnsi" w:hAnsiTheme="majorHAnsi" w:cstheme="majorHAnsi"/>
                <w:iCs/>
              </w:rPr>
              <w:t xml:space="preserve">; portanto, as normas de garantia contratual da </w:t>
            </w:r>
            <w:r w:rsidRPr="00E6708A">
              <w:rPr>
                <w:rFonts w:asciiTheme="majorHAnsi" w:hAnsiTheme="majorHAnsi" w:cstheme="majorHAnsi"/>
              </w:rPr>
              <w:t xml:space="preserve">Lei nº </w:t>
            </w:r>
            <w:r>
              <w:rPr>
                <w:rFonts w:asciiTheme="majorHAnsi" w:hAnsiTheme="majorHAnsi" w:cstheme="majorHAnsi"/>
              </w:rPr>
              <w:t>14.133/2021</w:t>
            </w:r>
            <w:r w:rsidRPr="00E6708A">
              <w:rPr>
                <w:rFonts w:asciiTheme="majorHAnsi" w:hAnsiTheme="majorHAnsi" w:cstheme="majorHAnsi"/>
              </w:rPr>
              <w:t xml:space="preserve"> e da IN SEGES/MP nº 5/2017 </w:t>
            </w:r>
            <w:r>
              <w:rPr>
                <w:rFonts w:asciiTheme="majorHAnsi" w:hAnsiTheme="majorHAnsi" w:cstheme="majorHAnsi"/>
              </w:rPr>
              <w:t xml:space="preserve">se </w:t>
            </w:r>
            <w:r w:rsidRPr="00E6708A">
              <w:rPr>
                <w:rFonts w:asciiTheme="majorHAnsi" w:hAnsiTheme="majorHAnsi" w:cstheme="majorHAnsi"/>
              </w:rPr>
              <w:t xml:space="preserve">aplicam </w:t>
            </w:r>
            <w:r>
              <w:rPr>
                <w:rFonts w:asciiTheme="majorHAnsi" w:hAnsiTheme="majorHAnsi" w:cstheme="majorHAnsi"/>
              </w:rPr>
              <w:t>subsidiariamente ao CPSI</w:t>
            </w:r>
            <w:r w:rsidRPr="00E6708A">
              <w:rPr>
                <w:rFonts w:asciiTheme="majorHAnsi" w:hAnsiTheme="majorHAnsi" w:cstheme="majorHAnsi"/>
              </w:rPr>
              <w:t xml:space="preserve">. </w:t>
            </w:r>
          </w:p>
          <w:p w14:paraId="5E9AE549" w14:textId="01CF7CA5" w:rsidR="00452775" w:rsidRPr="00E6708A" w:rsidRDefault="00452775" w:rsidP="00781E84">
            <w:pPr>
              <w:tabs>
                <w:tab w:val="left" w:pos="567"/>
              </w:tabs>
              <w:spacing w:after="120"/>
              <w:ind w:right="6"/>
              <w:jc w:val="both"/>
              <w:rPr>
                <w:rFonts w:asciiTheme="majorHAnsi" w:hAnsiTheme="majorHAnsi" w:cstheme="majorHAnsi"/>
                <w:iCs/>
              </w:rPr>
            </w:pPr>
            <w:r w:rsidRPr="00E6708A">
              <w:rPr>
                <w:rFonts w:asciiTheme="majorHAnsi" w:hAnsiTheme="majorHAnsi" w:cstheme="majorHAnsi"/>
                <w:iCs/>
              </w:rPr>
              <w:t xml:space="preserve">Nos termos do art. </w:t>
            </w:r>
            <w:r>
              <w:rPr>
                <w:rFonts w:asciiTheme="majorHAnsi" w:hAnsiTheme="majorHAnsi" w:cstheme="majorHAnsi"/>
                <w:iCs/>
              </w:rPr>
              <w:t>96</w:t>
            </w:r>
            <w:r w:rsidRPr="00E6708A">
              <w:rPr>
                <w:rFonts w:asciiTheme="majorHAnsi" w:hAnsiTheme="majorHAnsi" w:cstheme="majorHAnsi"/>
                <w:iCs/>
              </w:rPr>
              <w:t xml:space="preserve"> da Lei nº </w:t>
            </w:r>
            <w:r>
              <w:rPr>
                <w:rFonts w:asciiTheme="majorHAnsi" w:hAnsiTheme="majorHAnsi" w:cstheme="majorHAnsi"/>
                <w:iCs/>
              </w:rPr>
              <w:t>14.133/2021</w:t>
            </w:r>
            <w:r w:rsidRPr="00E6708A">
              <w:rPr>
                <w:rFonts w:asciiTheme="majorHAnsi" w:hAnsiTheme="majorHAnsi" w:cstheme="majorHAnsi"/>
                <w:iCs/>
              </w:rPr>
              <w:t xml:space="preserve">, as garantias contratuais somente poderão ser exigidas se previstas no </w:t>
            </w:r>
            <w:r>
              <w:rPr>
                <w:rFonts w:asciiTheme="majorHAnsi" w:hAnsiTheme="majorHAnsi" w:cstheme="majorHAnsi"/>
                <w:iCs/>
              </w:rPr>
              <w:t>edital</w:t>
            </w:r>
            <w:r w:rsidRPr="00E6708A">
              <w:rPr>
                <w:rFonts w:asciiTheme="majorHAnsi" w:hAnsiTheme="majorHAnsi" w:cstheme="majorHAnsi"/>
                <w:iCs/>
              </w:rPr>
              <w:t>. Co</w:t>
            </w:r>
            <w:r>
              <w:rPr>
                <w:rFonts w:asciiTheme="majorHAnsi" w:hAnsiTheme="majorHAnsi" w:cstheme="majorHAnsi"/>
                <w:iCs/>
              </w:rPr>
              <w:t>mo</w:t>
            </w:r>
            <w:r w:rsidRPr="00E6708A">
              <w:rPr>
                <w:rFonts w:asciiTheme="majorHAnsi" w:hAnsiTheme="majorHAnsi" w:cstheme="majorHAnsi"/>
                <w:iCs/>
              </w:rPr>
              <w:t xml:space="preserve"> </w:t>
            </w:r>
            <w:r>
              <w:rPr>
                <w:rFonts w:asciiTheme="majorHAnsi" w:hAnsiTheme="majorHAnsi" w:cstheme="majorHAnsi"/>
                <w:iCs/>
              </w:rPr>
              <w:t xml:space="preserve">o CPSI </w:t>
            </w:r>
            <w:r w:rsidRPr="00E6708A">
              <w:rPr>
                <w:rFonts w:asciiTheme="majorHAnsi" w:hAnsiTheme="majorHAnsi" w:cstheme="majorHAnsi"/>
                <w:iCs/>
              </w:rPr>
              <w:t xml:space="preserve">não se enquadra na categoria de contrato de serviços com regime de dedicação exclusiva de mão de obra, a exigência de garantia não é cláusula obrigatória (art. 8º, caput, VI, do Decreto Federal nº 9.507/2018). Ainda por não se enquadrar como regime de dedicação exclusiva de mão de obra, a redação proposta nesta cláusula não faz referência, por exemplo, ao fato de que a garantia assegurará o pagamento de obrigações trabalhistas e previdenciárias devidas pela contratada a seus próprios funcionários (arts. 64 e 65 c/c Anexo VII-F, item 3.1, alínea “b.4”, da IN </w:t>
            </w:r>
            <w:r w:rsidRPr="00E6708A">
              <w:rPr>
                <w:rFonts w:asciiTheme="majorHAnsi" w:hAnsiTheme="majorHAnsi" w:cstheme="majorHAnsi"/>
              </w:rPr>
              <w:t>SEGES/MP nº 5/2017)</w:t>
            </w:r>
            <w:r w:rsidRPr="00E6708A">
              <w:rPr>
                <w:rFonts w:asciiTheme="majorHAnsi" w:hAnsiTheme="majorHAnsi" w:cstheme="majorHAnsi"/>
                <w:iCs/>
              </w:rPr>
              <w:t xml:space="preserve">. </w:t>
            </w:r>
          </w:p>
          <w:p w14:paraId="775B0C37" w14:textId="31D26AEE" w:rsidR="00452775" w:rsidRPr="00E6708A" w:rsidRDefault="00452775" w:rsidP="00781E84">
            <w:pPr>
              <w:tabs>
                <w:tab w:val="left" w:pos="567"/>
              </w:tabs>
              <w:spacing w:after="120"/>
              <w:ind w:right="6"/>
              <w:jc w:val="both"/>
              <w:rPr>
                <w:rFonts w:asciiTheme="majorHAnsi" w:hAnsiTheme="majorHAnsi" w:cstheme="majorHAnsi"/>
                <w:iCs/>
              </w:rPr>
            </w:pPr>
            <w:r w:rsidRPr="00E6708A">
              <w:rPr>
                <w:rFonts w:asciiTheme="majorHAnsi" w:hAnsiTheme="majorHAnsi" w:cstheme="majorHAnsi"/>
                <w:iCs/>
              </w:rPr>
              <w:t>Com base nos estudos técnicos</w:t>
            </w:r>
            <w:r>
              <w:rPr>
                <w:rFonts w:asciiTheme="majorHAnsi" w:hAnsiTheme="majorHAnsi" w:cstheme="majorHAnsi"/>
                <w:iCs/>
              </w:rPr>
              <w:t xml:space="preserve"> e </w:t>
            </w:r>
            <w:r w:rsidRPr="00E6708A">
              <w:rPr>
                <w:rFonts w:asciiTheme="majorHAnsi" w:hAnsiTheme="majorHAnsi" w:cstheme="majorHAnsi"/>
                <w:iCs/>
              </w:rPr>
              <w:t>na análise de riscos</w:t>
            </w:r>
            <w:r>
              <w:rPr>
                <w:rFonts w:asciiTheme="majorHAnsi" w:hAnsiTheme="majorHAnsi" w:cstheme="majorHAnsi"/>
                <w:iCs/>
              </w:rPr>
              <w:t xml:space="preserve"> (que pode levar em conta eventual pagamento antecipado, </w:t>
            </w:r>
            <w:r w:rsidR="00EE4452">
              <w:rPr>
                <w:rFonts w:asciiTheme="majorHAnsi" w:hAnsiTheme="majorHAnsi" w:cstheme="majorHAnsi"/>
                <w:iCs/>
              </w:rPr>
              <w:t>por exemplo</w:t>
            </w:r>
            <w:r>
              <w:rPr>
                <w:rFonts w:asciiTheme="majorHAnsi" w:hAnsiTheme="majorHAnsi" w:cstheme="majorHAnsi"/>
                <w:iCs/>
              </w:rPr>
              <w:t>)</w:t>
            </w:r>
            <w:r w:rsidRPr="00E6708A">
              <w:rPr>
                <w:rFonts w:asciiTheme="majorHAnsi" w:hAnsiTheme="majorHAnsi" w:cstheme="majorHAnsi"/>
                <w:iCs/>
              </w:rPr>
              <w:t xml:space="preserve">, a </w:t>
            </w:r>
            <w:r>
              <w:rPr>
                <w:rFonts w:asciiTheme="majorHAnsi" w:hAnsiTheme="majorHAnsi" w:cstheme="majorHAnsi"/>
                <w:iCs/>
              </w:rPr>
              <w:t xml:space="preserve">administração pública </w:t>
            </w:r>
            <w:r w:rsidRPr="00E6708A">
              <w:rPr>
                <w:rFonts w:asciiTheme="majorHAnsi" w:hAnsiTheme="majorHAnsi" w:cstheme="majorHAnsi"/>
                <w:iCs/>
              </w:rPr>
              <w:t>avaliar</w:t>
            </w:r>
            <w:r>
              <w:rPr>
                <w:rFonts w:asciiTheme="majorHAnsi" w:hAnsiTheme="majorHAnsi" w:cstheme="majorHAnsi"/>
                <w:iCs/>
              </w:rPr>
              <w:t>á</w:t>
            </w:r>
            <w:r w:rsidRPr="00E6708A">
              <w:rPr>
                <w:rFonts w:asciiTheme="majorHAnsi" w:hAnsiTheme="majorHAnsi" w:cstheme="majorHAnsi"/>
                <w:iCs/>
              </w:rPr>
              <w:t xml:space="preserve"> </w:t>
            </w:r>
            <w:r>
              <w:rPr>
                <w:rFonts w:asciiTheme="majorHAnsi" w:hAnsiTheme="majorHAnsi" w:cstheme="majorHAnsi"/>
                <w:iCs/>
              </w:rPr>
              <w:t xml:space="preserve">a </w:t>
            </w:r>
            <w:r w:rsidRPr="00E6708A">
              <w:rPr>
                <w:rFonts w:asciiTheme="majorHAnsi" w:hAnsiTheme="majorHAnsi" w:cstheme="majorHAnsi"/>
                <w:iCs/>
              </w:rPr>
              <w:t>necessidade e pertinência da garantia contratual e, se for o caso, estabelecer</w:t>
            </w:r>
            <w:r>
              <w:rPr>
                <w:rFonts w:asciiTheme="majorHAnsi" w:hAnsiTheme="majorHAnsi" w:cstheme="majorHAnsi"/>
                <w:iCs/>
              </w:rPr>
              <w:t>á</w:t>
            </w:r>
            <w:r w:rsidRPr="00E6708A">
              <w:rPr>
                <w:rFonts w:asciiTheme="majorHAnsi" w:hAnsiTheme="majorHAnsi" w:cstheme="majorHAnsi"/>
                <w:iCs/>
              </w:rPr>
              <w:t xml:space="preserve"> o valor a ser exigido, respeitados os limites referidos no art. </w:t>
            </w:r>
            <w:r>
              <w:rPr>
                <w:rFonts w:asciiTheme="majorHAnsi" w:hAnsiTheme="majorHAnsi" w:cstheme="majorHAnsi"/>
                <w:iCs/>
              </w:rPr>
              <w:t>98</w:t>
            </w:r>
            <w:r w:rsidRPr="00E6708A">
              <w:rPr>
                <w:rFonts w:asciiTheme="majorHAnsi" w:hAnsiTheme="majorHAnsi" w:cstheme="majorHAnsi"/>
                <w:iCs/>
              </w:rPr>
              <w:t xml:space="preserve"> da Lei </w:t>
            </w:r>
            <w:r>
              <w:rPr>
                <w:rFonts w:asciiTheme="majorHAnsi" w:hAnsiTheme="majorHAnsi" w:cstheme="majorHAnsi"/>
                <w:iCs/>
              </w:rPr>
              <w:t>nº 14.133/2021</w:t>
            </w:r>
            <w:r w:rsidR="00EE4452">
              <w:rPr>
                <w:rFonts w:asciiTheme="majorHAnsi" w:hAnsiTheme="majorHAnsi" w:cstheme="majorHAnsi"/>
                <w:iCs/>
              </w:rPr>
              <w:t xml:space="preserve">: </w:t>
            </w:r>
            <w:r w:rsidRPr="00E6708A">
              <w:rPr>
                <w:rFonts w:asciiTheme="majorHAnsi" w:hAnsiTheme="majorHAnsi" w:cstheme="majorHAnsi"/>
                <w:iCs/>
              </w:rPr>
              <w:t xml:space="preserve">até 5% nos contratos em geral ou até 10% </w:t>
            </w:r>
            <w:r>
              <w:rPr>
                <w:rFonts w:asciiTheme="majorHAnsi" w:hAnsiTheme="majorHAnsi" w:cstheme="majorHAnsi"/>
                <w:iCs/>
              </w:rPr>
              <w:t>mediante análise da complexidade técnica e dos riscos envolvidos no negócio</w:t>
            </w:r>
            <w:r w:rsidRPr="00E6708A">
              <w:rPr>
                <w:rFonts w:asciiTheme="majorHAnsi" w:hAnsiTheme="majorHAnsi" w:cstheme="majorHAnsi"/>
                <w:iCs/>
              </w:rPr>
              <w:t>.</w:t>
            </w:r>
            <w:r>
              <w:rPr>
                <w:rFonts w:asciiTheme="majorHAnsi" w:hAnsiTheme="majorHAnsi" w:cstheme="majorHAnsi"/>
                <w:iCs/>
              </w:rPr>
              <w:t xml:space="preserve"> Nas obras e serviços de engenharia de grande vulto, o percentual pode alcançar até 30% do valor inicial do contrato (art. 99). </w:t>
            </w:r>
            <w:r w:rsidRPr="00E6708A">
              <w:rPr>
                <w:rFonts w:asciiTheme="majorHAnsi" w:hAnsiTheme="majorHAnsi" w:cstheme="majorHAnsi"/>
                <w:iCs/>
              </w:rPr>
              <w:t xml:space="preserve"> </w:t>
            </w:r>
          </w:p>
          <w:p w14:paraId="72243A84" w14:textId="77777777" w:rsidR="00452775" w:rsidRDefault="00452775" w:rsidP="00781E84">
            <w:pPr>
              <w:tabs>
                <w:tab w:val="left" w:pos="567"/>
              </w:tabs>
              <w:spacing w:after="120"/>
              <w:ind w:right="6"/>
              <w:jc w:val="both"/>
              <w:rPr>
                <w:rFonts w:asciiTheme="majorHAnsi" w:hAnsiTheme="majorHAnsi" w:cstheme="majorHAnsi"/>
                <w:iCs/>
              </w:rPr>
            </w:pPr>
            <w:r>
              <w:rPr>
                <w:rFonts w:asciiTheme="majorHAnsi" w:hAnsiTheme="majorHAnsi" w:cstheme="majorHAnsi"/>
                <w:iCs/>
              </w:rPr>
              <w:t>O</w:t>
            </w:r>
            <w:r w:rsidRPr="00E6708A">
              <w:rPr>
                <w:rFonts w:asciiTheme="majorHAnsi" w:hAnsiTheme="majorHAnsi" w:cstheme="majorHAnsi"/>
                <w:iCs/>
              </w:rPr>
              <w:t xml:space="preserve"> percentual da garantia incide sobre o valor </w:t>
            </w:r>
            <w:r>
              <w:rPr>
                <w:rFonts w:asciiTheme="majorHAnsi" w:hAnsiTheme="majorHAnsi" w:cstheme="majorHAnsi"/>
                <w:iCs/>
              </w:rPr>
              <w:t xml:space="preserve">inicial </w:t>
            </w:r>
            <w:r w:rsidRPr="00E6708A">
              <w:rPr>
                <w:rFonts w:asciiTheme="majorHAnsi" w:hAnsiTheme="majorHAnsi" w:cstheme="majorHAnsi"/>
                <w:iCs/>
              </w:rPr>
              <w:t>do contrato. Entretanto, nos contratos</w:t>
            </w:r>
            <w:r>
              <w:rPr>
                <w:rFonts w:asciiTheme="majorHAnsi" w:hAnsiTheme="majorHAnsi" w:cstheme="majorHAnsi"/>
                <w:iCs/>
              </w:rPr>
              <w:t xml:space="preserve"> </w:t>
            </w:r>
            <w:r w:rsidRPr="00E6708A">
              <w:rPr>
                <w:rFonts w:asciiTheme="majorHAnsi" w:hAnsiTheme="majorHAnsi" w:cstheme="majorHAnsi"/>
                <w:iCs/>
              </w:rPr>
              <w:t>por reembolso de custos, o valor contratual não é previamente conhecido, o que impede</w:t>
            </w:r>
            <w:r>
              <w:rPr>
                <w:rFonts w:asciiTheme="majorHAnsi" w:hAnsiTheme="majorHAnsi" w:cstheme="majorHAnsi"/>
                <w:iCs/>
              </w:rPr>
              <w:t xml:space="preserve"> seu uso </w:t>
            </w:r>
            <w:r w:rsidRPr="00E6708A">
              <w:rPr>
                <w:rFonts w:asciiTheme="majorHAnsi" w:hAnsiTheme="majorHAnsi" w:cstheme="majorHAnsi"/>
                <w:iCs/>
              </w:rPr>
              <w:t xml:space="preserve">como base de cálculo da garantia. </w:t>
            </w:r>
            <w:r>
              <w:rPr>
                <w:rFonts w:asciiTheme="majorHAnsi" w:hAnsiTheme="majorHAnsi" w:cstheme="majorHAnsi"/>
                <w:iCs/>
              </w:rPr>
              <w:t>Assim, se</w:t>
            </w:r>
            <w:r w:rsidRPr="00E6708A">
              <w:rPr>
                <w:rFonts w:asciiTheme="majorHAnsi" w:hAnsiTheme="majorHAnsi" w:cstheme="majorHAnsi"/>
                <w:iCs/>
              </w:rPr>
              <w:t xml:space="preserve"> o valor do contrato não </w:t>
            </w:r>
            <w:r>
              <w:rPr>
                <w:rFonts w:asciiTheme="majorHAnsi" w:hAnsiTheme="majorHAnsi" w:cstheme="majorHAnsi"/>
                <w:iCs/>
              </w:rPr>
              <w:t xml:space="preserve">servir de referência, </w:t>
            </w:r>
            <w:r w:rsidRPr="00E6708A">
              <w:rPr>
                <w:rFonts w:asciiTheme="majorHAnsi" w:hAnsiTheme="majorHAnsi" w:cstheme="majorHAnsi"/>
                <w:iCs/>
              </w:rPr>
              <w:t xml:space="preserve">o órgão contratante deverá </w:t>
            </w:r>
            <w:r>
              <w:rPr>
                <w:rFonts w:asciiTheme="majorHAnsi" w:hAnsiTheme="majorHAnsi" w:cstheme="majorHAnsi"/>
                <w:iCs/>
              </w:rPr>
              <w:t xml:space="preserve">adotar </w:t>
            </w:r>
            <w:r w:rsidRPr="00E6708A">
              <w:rPr>
                <w:rFonts w:asciiTheme="majorHAnsi" w:hAnsiTheme="majorHAnsi" w:cstheme="majorHAnsi"/>
                <w:iCs/>
              </w:rPr>
              <w:t>nova base de cálculo, quer seja o custo total do contrato por mera estimativa, quer seja outro parâmetro.</w:t>
            </w:r>
          </w:p>
          <w:p w14:paraId="795DE594" w14:textId="32772B46" w:rsidR="00452775" w:rsidRPr="00452775" w:rsidRDefault="00452775" w:rsidP="00781E84">
            <w:pPr>
              <w:tabs>
                <w:tab w:val="left" w:pos="567"/>
              </w:tabs>
              <w:spacing w:after="120"/>
              <w:ind w:right="6"/>
              <w:jc w:val="both"/>
              <w:rPr>
                <w:rFonts w:asciiTheme="majorHAnsi" w:hAnsiTheme="majorHAnsi" w:cstheme="majorHAnsi"/>
                <w:iCs/>
              </w:rPr>
            </w:pPr>
            <w:r>
              <w:rPr>
                <w:rFonts w:asciiTheme="majorHAnsi" w:hAnsiTheme="majorHAnsi" w:cstheme="majorHAnsi"/>
                <w:iCs/>
              </w:rPr>
              <w:t xml:space="preserve">A minuta contratual do CPSI detalha as condições da garantia, se exigida. </w:t>
            </w:r>
          </w:p>
        </w:tc>
      </w:tr>
    </w:tbl>
    <w:p w14:paraId="60B9F0BA" w14:textId="77777777" w:rsidR="00452775" w:rsidRDefault="00452775" w:rsidP="00452775">
      <w:pPr>
        <w:tabs>
          <w:tab w:val="left" w:pos="567"/>
        </w:tabs>
        <w:spacing w:after="120" w:line="240" w:lineRule="auto"/>
        <w:ind w:right="7"/>
        <w:jc w:val="both"/>
        <w:rPr>
          <w:rFonts w:cs="Arial"/>
          <w:b/>
          <w:sz w:val="24"/>
          <w:szCs w:val="24"/>
        </w:rPr>
      </w:pPr>
    </w:p>
    <w:p w14:paraId="09AB5CC8" w14:textId="2FE285B4" w:rsidR="00452775" w:rsidRPr="00640BDD" w:rsidRDefault="00452775" w:rsidP="00452775">
      <w:pPr>
        <w:tabs>
          <w:tab w:val="left" w:pos="567"/>
        </w:tabs>
        <w:spacing w:after="120" w:line="240" w:lineRule="auto"/>
        <w:ind w:right="7"/>
        <w:jc w:val="both"/>
        <w:rPr>
          <w:rFonts w:cs="Arial"/>
          <w:bCs/>
          <w:sz w:val="24"/>
          <w:szCs w:val="24"/>
        </w:rPr>
      </w:pPr>
      <w:r w:rsidRPr="00640BDD">
        <w:rPr>
          <w:rFonts w:cs="Arial"/>
          <w:b/>
          <w:sz w:val="24"/>
          <w:szCs w:val="24"/>
        </w:rPr>
        <w:t>3.</w:t>
      </w:r>
      <w:r>
        <w:rPr>
          <w:rFonts w:cs="Arial"/>
          <w:b/>
          <w:sz w:val="24"/>
          <w:szCs w:val="24"/>
        </w:rPr>
        <w:t>4</w:t>
      </w:r>
      <w:r w:rsidRPr="00640BDD">
        <w:rPr>
          <w:rFonts w:cs="Arial"/>
          <w:b/>
          <w:sz w:val="24"/>
          <w:szCs w:val="24"/>
        </w:rPr>
        <w:t>.</w:t>
      </w:r>
      <w:r w:rsidRPr="00640BDD">
        <w:rPr>
          <w:rFonts w:cs="Arial"/>
          <w:b/>
          <w:sz w:val="24"/>
          <w:szCs w:val="24"/>
        </w:rPr>
        <w:tab/>
      </w:r>
      <w:r w:rsidRPr="00640BDD">
        <w:rPr>
          <w:rFonts w:cs="Arial"/>
          <w:bCs/>
          <w:sz w:val="24"/>
          <w:szCs w:val="24"/>
        </w:rPr>
        <w:t xml:space="preserve">Não </w:t>
      </w:r>
      <w:r>
        <w:rPr>
          <w:rFonts w:cs="Arial"/>
          <w:bCs/>
          <w:sz w:val="24"/>
          <w:szCs w:val="24"/>
        </w:rPr>
        <w:t xml:space="preserve">será exigida garantia contratual, porque </w:t>
      </w:r>
      <w:r w:rsidRPr="00227CE7">
        <w:rPr>
          <w:color w:val="0070C0"/>
          <w:sz w:val="24"/>
          <w:szCs w:val="24"/>
        </w:rPr>
        <w:t>.................</w:t>
      </w:r>
    </w:p>
    <w:p w14:paraId="0E132120" w14:textId="77777777" w:rsidR="00452775" w:rsidRPr="00640BDD" w:rsidRDefault="00452775" w:rsidP="00452775">
      <w:pPr>
        <w:tabs>
          <w:tab w:val="left" w:pos="567"/>
        </w:tabs>
        <w:spacing w:after="120" w:line="240" w:lineRule="auto"/>
        <w:ind w:right="7"/>
        <w:jc w:val="both"/>
        <w:rPr>
          <w:rFonts w:eastAsia="Times New Roman" w:cstheme="minorHAnsi"/>
          <w:b/>
          <w:i/>
          <w:color w:val="538135" w:themeColor="accent6" w:themeShade="BF"/>
          <w:sz w:val="24"/>
          <w:szCs w:val="24"/>
          <w:u w:val="single"/>
          <w:lang w:eastAsia="pt-BR"/>
        </w:rPr>
      </w:pPr>
      <w:r w:rsidRPr="00640BDD">
        <w:rPr>
          <w:rFonts w:eastAsia="Times New Roman" w:cstheme="minorHAnsi"/>
          <w:b/>
          <w:i/>
          <w:color w:val="FF0000"/>
          <w:sz w:val="24"/>
          <w:szCs w:val="24"/>
          <w:u w:val="single"/>
          <w:lang w:eastAsia="pt-BR"/>
        </w:rPr>
        <w:t>OU</w:t>
      </w:r>
    </w:p>
    <w:p w14:paraId="4720AE86" w14:textId="77777777" w:rsidR="00474C56" w:rsidRPr="00B771B1" w:rsidRDefault="00452775" w:rsidP="00B771B1">
      <w:pPr>
        <w:tabs>
          <w:tab w:val="left" w:pos="567"/>
        </w:tabs>
        <w:spacing w:after="120" w:line="240" w:lineRule="auto"/>
        <w:ind w:right="6"/>
        <w:jc w:val="both"/>
        <w:rPr>
          <w:rFonts w:cstheme="minorHAnsi"/>
          <w:sz w:val="24"/>
          <w:szCs w:val="24"/>
        </w:rPr>
      </w:pPr>
      <w:r w:rsidRPr="00B771B1">
        <w:rPr>
          <w:rFonts w:cstheme="minorHAnsi"/>
          <w:b/>
          <w:sz w:val="24"/>
          <w:szCs w:val="24"/>
        </w:rPr>
        <w:t>3.4.</w:t>
      </w:r>
      <w:r w:rsidRPr="00B771B1">
        <w:rPr>
          <w:rFonts w:cstheme="minorHAnsi"/>
          <w:bCs/>
          <w:sz w:val="24"/>
          <w:szCs w:val="24"/>
        </w:rPr>
        <w:tab/>
      </w:r>
      <w:r w:rsidR="00474C56" w:rsidRPr="00B771B1">
        <w:rPr>
          <w:rFonts w:cstheme="minorHAnsi"/>
          <w:bCs/>
          <w:sz w:val="24"/>
          <w:szCs w:val="24"/>
        </w:rPr>
        <w:t>Será exigida garantia contratual</w:t>
      </w:r>
      <w:r w:rsidR="00474C56" w:rsidRPr="00B771B1">
        <w:rPr>
          <w:rFonts w:cstheme="minorHAnsi"/>
          <w:sz w:val="24"/>
          <w:szCs w:val="24"/>
        </w:rPr>
        <w:t xml:space="preserve"> de que tratam os arts. 96 e seguintes da Lei nº 14.133, de 2021, no percentual e condições descritas no contrato.</w:t>
      </w:r>
    </w:p>
    <w:p w14:paraId="78FAC19B" w14:textId="45DAE23B" w:rsidR="00474C56" w:rsidRPr="00B771B1" w:rsidRDefault="00474C56" w:rsidP="00B771B1">
      <w:pPr>
        <w:tabs>
          <w:tab w:val="left" w:pos="709"/>
        </w:tabs>
        <w:spacing w:after="120" w:line="240" w:lineRule="auto"/>
        <w:ind w:right="6"/>
        <w:jc w:val="both"/>
        <w:rPr>
          <w:rFonts w:cstheme="minorHAnsi"/>
          <w:sz w:val="24"/>
          <w:szCs w:val="24"/>
        </w:rPr>
      </w:pPr>
      <w:r w:rsidRPr="00B771B1">
        <w:rPr>
          <w:rFonts w:cstheme="minorHAnsi"/>
          <w:b/>
          <w:sz w:val="24"/>
          <w:szCs w:val="24"/>
        </w:rPr>
        <w:lastRenderedPageBreak/>
        <w:t>3.4.1.</w:t>
      </w:r>
      <w:r w:rsidR="00B771B1" w:rsidRPr="00B771B1">
        <w:rPr>
          <w:rFonts w:cstheme="minorHAnsi"/>
          <w:b/>
          <w:sz w:val="24"/>
          <w:szCs w:val="24"/>
        </w:rPr>
        <w:tab/>
      </w:r>
      <w:r w:rsidRPr="00B771B1">
        <w:rPr>
          <w:rFonts w:cstheme="minorHAnsi"/>
          <w:bCs/>
          <w:sz w:val="24"/>
          <w:szCs w:val="24"/>
        </w:rPr>
        <w:t xml:space="preserve">A garantia deverá ser prestada em até 10 dias úteis após a assinatura do contrato, exceto se a CONTRATADA optar pela modalidade seguro-garantia, quando </w:t>
      </w:r>
      <w:r w:rsidRPr="00B771B1">
        <w:rPr>
          <w:rFonts w:eastAsia="Calibri" w:cstheme="minorHAnsi"/>
          <w:sz w:val="24"/>
          <w:szCs w:val="24"/>
        </w:rPr>
        <w:t>terá o prazo mínimo de um mês, contado da data de homologação da licitação e anterior à assinatura do contrato, para a prestação do seguro-garantia (Lei nº 14.133, de 2021, art. 96, § 3º).</w:t>
      </w:r>
    </w:p>
    <w:p w14:paraId="0C2083F4" w14:textId="7816F8EE" w:rsidR="00474C56" w:rsidRPr="00B771B1" w:rsidRDefault="00474C56" w:rsidP="00B771B1">
      <w:pPr>
        <w:tabs>
          <w:tab w:val="left" w:pos="709"/>
        </w:tabs>
        <w:spacing w:after="120" w:line="240" w:lineRule="auto"/>
        <w:ind w:right="6"/>
        <w:jc w:val="both"/>
        <w:rPr>
          <w:rFonts w:eastAsia="Calibri" w:cstheme="minorHAnsi"/>
          <w:sz w:val="24"/>
          <w:szCs w:val="24"/>
        </w:rPr>
      </w:pPr>
      <w:r w:rsidRPr="00B771B1">
        <w:rPr>
          <w:rFonts w:cstheme="minorHAnsi"/>
          <w:b/>
          <w:sz w:val="24"/>
          <w:szCs w:val="24"/>
        </w:rPr>
        <w:t>3.4.2.</w:t>
      </w:r>
      <w:r w:rsidR="00B771B1" w:rsidRPr="00B771B1">
        <w:rPr>
          <w:rFonts w:cstheme="minorHAnsi"/>
          <w:b/>
          <w:sz w:val="24"/>
          <w:szCs w:val="24"/>
        </w:rPr>
        <w:tab/>
      </w:r>
      <w:r w:rsidRPr="00B771B1">
        <w:rPr>
          <w:rFonts w:cstheme="minorHAnsi"/>
          <w:sz w:val="24"/>
          <w:szCs w:val="24"/>
        </w:rPr>
        <w:t xml:space="preserve">No prazo de até 10 dias úteis, prorrogáveis por igual período, contado da assinatura do CPSI, a </w:t>
      </w:r>
      <w:r w:rsidRPr="00B771B1">
        <w:rPr>
          <w:rFonts w:eastAsia="Times New Roman" w:cstheme="minorHAnsi"/>
          <w:sz w:val="24"/>
          <w:szCs w:val="24"/>
          <w:lang w:eastAsia="pt-BR"/>
        </w:rPr>
        <w:t>CONTRATADA</w:t>
      </w:r>
      <w:r w:rsidRPr="00B771B1">
        <w:rPr>
          <w:rFonts w:cstheme="minorHAnsi"/>
          <w:sz w:val="24"/>
          <w:szCs w:val="24"/>
        </w:rPr>
        <w:t xml:space="preserve"> deverá apresentar comprovante</w:t>
      </w:r>
      <w:r w:rsidRPr="00B771B1">
        <w:rPr>
          <w:rFonts w:eastAsia="Calibri" w:cstheme="minorHAnsi"/>
          <w:sz w:val="24"/>
          <w:szCs w:val="24"/>
        </w:rPr>
        <w:t xml:space="preserve"> de prestação de garantia, dentre aquelas modalidades previstas no § 1º do art. 96 da Lei nº 14.133, de 2021. Porém, se optar pelo seguro-garantia, a CONTRATADA terá o prazo mínimo de um mês, contado da data de homologação da licitação e anterior à assinatura do contrato, para a prestação des</w:t>
      </w:r>
      <w:r w:rsidR="00B771B1" w:rsidRPr="00B771B1">
        <w:rPr>
          <w:rFonts w:eastAsia="Calibri" w:cstheme="minorHAnsi"/>
          <w:sz w:val="24"/>
          <w:szCs w:val="24"/>
        </w:rPr>
        <w:t>t</w:t>
      </w:r>
      <w:r w:rsidRPr="00B771B1">
        <w:rPr>
          <w:rFonts w:eastAsia="Calibri" w:cstheme="minorHAnsi"/>
          <w:sz w:val="24"/>
          <w:szCs w:val="24"/>
        </w:rPr>
        <w:t xml:space="preserve">a </w:t>
      </w:r>
      <w:r w:rsidR="00B771B1" w:rsidRPr="00B771B1">
        <w:rPr>
          <w:rFonts w:eastAsia="Calibri" w:cstheme="minorHAnsi"/>
          <w:sz w:val="24"/>
          <w:szCs w:val="24"/>
        </w:rPr>
        <w:t xml:space="preserve">modalidade de </w:t>
      </w:r>
      <w:r w:rsidRPr="00B771B1">
        <w:rPr>
          <w:rFonts w:eastAsia="Calibri" w:cstheme="minorHAnsi"/>
          <w:sz w:val="24"/>
          <w:szCs w:val="24"/>
        </w:rPr>
        <w:t>garantia (art. 96, § 3º).</w:t>
      </w:r>
    </w:p>
    <w:p w14:paraId="771DE668" w14:textId="4D0B4FDB" w:rsidR="00B771B1" w:rsidRPr="00B771B1" w:rsidRDefault="00B771B1" w:rsidP="00B771B1">
      <w:pPr>
        <w:tabs>
          <w:tab w:val="left" w:pos="567"/>
        </w:tabs>
        <w:spacing w:after="120" w:line="240" w:lineRule="auto"/>
        <w:ind w:right="6"/>
        <w:jc w:val="both"/>
        <w:rPr>
          <w:rFonts w:cstheme="minorHAnsi"/>
          <w:sz w:val="24"/>
          <w:szCs w:val="24"/>
        </w:rPr>
      </w:pPr>
      <w:r w:rsidRPr="00B771B1">
        <w:rPr>
          <w:rFonts w:cstheme="minorHAnsi"/>
          <w:b/>
          <w:sz w:val="24"/>
          <w:szCs w:val="24"/>
        </w:rPr>
        <w:t>3.4.3.</w:t>
      </w:r>
      <w:r w:rsidRPr="00B771B1">
        <w:rPr>
          <w:rFonts w:cstheme="minorHAnsi"/>
          <w:b/>
          <w:sz w:val="24"/>
          <w:szCs w:val="24"/>
        </w:rPr>
        <w:tab/>
      </w:r>
      <w:r w:rsidRPr="00B771B1">
        <w:rPr>
          <w:rFonts w:cstheme="minorHAnsi"/>
          <w:b/>
          <w:sz w:val="24"/>
          <w:szCs w:val="24"/>
        </w:rPr>
        <w:tab/>
      </w:r>
      <w:bookmarkStart w:id="4" w:name="_Hlk169703601"/>
      <w:r w:rsidRPr="00B771B1">
        <w:rPr>
          <w:rFonts w:cstheme="minorHAnsi"/>
          <w:color w:val="000000"/>
          <w:sz w:val="24"/>
          <w:szCs w:val="24"/>
        </w:rPr>
        <w:t>A ADMINISTRAÇÃO PÚBLICA poderá exigir a prestação de garantia adicional como condição para eventual pagamento antecipado (art. 145, § 2º, da Lei nº 14.133, de 2021, c/c art. 14, § 7º, da Lei Complementar nº 182, de 2021).</w:t>
      </w:r>
      <w:bookmarkEnd w:id="4"/>
    </w:p>
    <w:p w14:paraId="034D9BB7" w14:textId="01027D2B" w:rsidR="00B771B1" w:rsidRPr="00B771B1" w:rsidRDefault="00B771B1" w:rsidP="00B771B1">
      <w:pPr>
        <w:tabs>
          <w:tab w:val="left" w:pos="709"/>
        </w:tabs>
        <w:spacing w:after="120" w:line="240" w:lineRule="auto"/>
        <w:ind w:right="6"/>
        <w:jc w:val="both"/>
        <w:rPr>
          <w:rFonts w:cstheme="minorHAnsi"/>
          <w:sz w:val="24"/>
          <w:szCs w:val="24"/>
        </w:rPr>
      </w:pPr>
      <w:r w:rsidRPr="00B771B1">
        <w:rPr>
          <w:rFonts w:cstheme="minorHAnsi"/>
          <w:b/>
          <w:sz w:val="24"/>
          <w:szCs w:val="24"/>
        </w:rPr>
        <w:t>3.4.4.</w:t>
      </w:r>
      <w:r w:rsidRPr="00B771B1">
        <w:rPr>
          <w:rFonts w:cstheme="minorHAnsi"/>
          <w:b/>
          <w:sz w:val="24"/>
          <w:szCs w:val="24"/>
        </w:rPr>
        <w:tab/>
      </w:r>
      <w:r w:rsidRPr="00B771B1">
        <w:rPr>
          <w:rFonts w:cstheme="minorHAnsi"/>
          <w:sz w:val="24"/>
          <w:szCs w:val="24"/>
        </w:rPr>
        <w:t>O contrato oferece mais detalhes sobre as regras aplicáveis à garantia.</w:t>
      </w:r>
    </w:p>
    <w:bookmarkEnd w:id="3"/>
    <w:p w14:paraId="75896A50" w14:textId="77777777" w:rsidR="002956F4" w:rsidRPr="00732E6D" w:rsidRDefault="002956F4" w:rsidP="002956F4">
      <w:pPr>
        <w:spacing w:after="120" w:line="240" w:lineRule="auto"/>
        <w:jc w:val="both"/>
        <w:rPr>
          <w:rFonts w:ascii="Candara" w:hAnsi="Candara" w:cs="Arial"/>
          <w:color w:val="000000"/>
        </w:rPr>
      </w:pPr>
    </w:p>
    <w:p w14:paraId="33C07321" w14:textId="22D5FF1D" w:rsidR="002956F4" w:rsidRPr="008A5E9F" w:rsidRDefault="00612FB0" w:rsidP="008A5E9F">
      <w:pPr>
        <w:widowControl w:val="0"/>
        <w:shd w:val="clear" w:color="auto" w:fill="C0C0C0"/>
        <w:autoSpaceDE w:val="0"/>
        <w:autoSpaceDN w:val="0"/>
        <w:spacing w:after="120" w:line="240" w:lineRule="auto"/>
        <w:jc w:val="both"/>
        <w:outlineLvl w:val="3"/>
        <w:rPr>
          <w:rFonts w:cstheme="minorHAnsi"/>
          <w:b/>
          <w:bCs/>
          <w:sz w:val="24"/>
          <w:szCs w:val="24"/>
        </w:rPr>
      </w:pPr>
      <w:r w:rsidRPr="008A5E9F">
        <w:rPr>
          <w:rFonts w:cstheme="minorHAnsi"/>
          <w:b/>
          <w:bCs/>
          <w:sz w:val="24"/>
          <w:szCs w:val="24"/>
        </w:rPr>
        <w:t>4</w:t>
      </w:r>
      <w:r w:rsidR="002956F4" w:rsidRPr="008A5E9F">
        <w:rPr>
          <w:rFonts w:cstheme="minorHAnsi"/>
          <w:b/>
          <w:bCs/>
          <w:sz w:val="24"/>
          <w:szCs w:val="24"/>
        </w:rPr>
        <w:t>. FORMA DE SELEÇÃO DO FORNECEDOR</w:t>
      </w:r>
    </w:p>
    <w:p w14:paraId="790D7A66" w14:textId="77777777" w:rsidR="00071BE5" w:rsidRDefault="002956F4" w:rsidP="00071BE5">
      <w:pPr>
        <w:spacing w:after="120" w:line="240" w:lineRule="auto"/>
        <w:ind w:right="7"/>
        <w:jc w:val="both"/>
        <w:rPr>
          <w:rFonts w:cs="Times New Roman"/>
          <w:color w:val="FFC000" w:themeColor="accent4"/>
          <w:sz w:val="24"/>
          <w:szCs w:val="24"/>
        </w:rPr>
      </w:pPr>
      <w:r w:rsidRPr="002E42B1">
        <w:rPr>
          <w:rFonts w:eastAsia="Times New Roman" w:cstheme="minorHAnsi"/>
          <w:sz w:val="24"/>
          <w:szCs w:val="24"/>
          <w:lang w:eastAsia="pt-BR"/>
        </w:rPr>
        <w:t> </w:t>
      </w: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071BE5" w14:paraId="0FB497A4" w14:textId="77777777" w:rsidTr="00071BE5">
        <w:trPr>
          <w:trHeight w:val="2988"/>
        </w:trPr>
        <w:tc>
          <w:tcPr>
            <w:tcW w:w="8080" w:type="dxa"/>
            <w:shd w:val="clear" w:color="auto" w:fill="FFF2CC" w:themeFill="accent4" w:themeFillTint="33"/>
          </w:tcPr>
          <w:p w14:paraId="151D8ADA" w14:textId="1226428E" w:rsidR="00071BE5" w:rsidRPr="003307D5" w:rsidRDefault="00071BE5" w:rsidP="0090005A">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sidR="00612FB0">
              <w:rPr>
                <w:rFonts w:asciiTheme="majorHAnsi" w:hAnsiTheme="majorHAnsi" w:cstheme="majorHAnsi"/>
                <w:b/>
                <w:bCs/>
                <w:color w:val="323E4F" w:themeColor="text2" w:themeShade="BF"/>
              </w:rPr>
              <w:t>4</w:t>
            </w:r>
            <w:r>
              <w:rPr>
                <w:rFonts w:asciiTheme="majorHAnsi" w:hAnsiTheme="majorHAnsi" w:cstheme="majorHAnsi"/>
                <w:b/>
                <w:bCs/>
                <w:color w:val="323E4F" w:themeColor="text2" w:themeShade="BF"/>
              </w:rPr>
              <w:t>.0</w:t>
            </w:r>
            <w:r w:rsidRPr="003307D5">
              <w:rPr>
                <w:rFonts w:asciiTheme="majorHAnsi" w:hAnsiTheme="majorHAnsi" w:cstheme="majorHAnsi"/>
                <w:b/>
                <w:bCs/>
                <w:color w:val="323E4F" w:themeColor="text2" w:themeShade="BF"/>
              </w:rPr>
              <w:t>)</w:t>
            </w:r>
          </w:p>
          <w:p w14:paraId="296480F9" w14:textId="519AA049" w:rsidR="00071BE5" w:rsidRPr="00071BE5" w:rsidRDefault="00071BE5" w:rsidP="0090005A">
            <w:pPr>
              <w:tabs>
                <w:tab w:val="left" w:pos="567"/>
              </w:tabs>
              <w:spacing w:after="120"/>
              <w:ind w:right="6"/>
              <w:jc w:val="both"/>
              <w:rPr>
                <w:rFonts w:asciiTheme="majorHAnsi" w:hAnsiTheme="majorHAnsi" w:cstheme="majorHAnsi"/>
                <w:color w:val="FFC000" w:themeColor="accent4"/>
              </w:rPr>
            </w:pPr>
            <w:r w:rsidRPr="00071BE5">
              <w:rPr>
                <w:rFonts w:asciiTheme="majorHAnsi" w:hAnsiTheme="majorHAnsi" w:cstheme="majorHAnsi"/>
              </w:rPr>
              <w:t xml:space="preserve">De acordo com o </w:t>
            </w:r>
            <w:r w:rsidR="00891445">
              <w:rPr>
                <w:rFonts w:asciiTheme="majorHAnsi" w:hAnsiTheme="majorHAnsi" w:cstheme="majorHAnsi"/>
              </w:rPr>
              <w:t xml:space="preserve">art. 6º, inciso XXIII, alínea “h”, da Lei nº 14.133/2021, </w:t>
            </w:r>
            <w:r w:rsidR="00804DA4">
              <w:rPr>
                <w:rFonts w:asciiTheme="majorHAnsi" w:hAnsiTheme="majorHAnsi" w:cstheme="majorHAnsi"/>
              </w:rPr>
              <w:t>com</w:t>
            </w:r>
            <w:r w:rsidR="00891445">
              <w:rPr>
                <w:rFonts w:asciiTheme="majorHAnsi" w:hAnsiTheme="majorHAnsi" w:cstheme="majorHAnsi"/>
              </w:rPr>
              <w:t xml:space="preserve"> o </w:t>
            </w:r>
            <w:r w:rsidRPr="00071BE5">
              <w:rPr>
                <w:rFonts w:asciiTheme="majorHAnsi" w:hAnsiTheme="majorHAnsi" w:cstheme="majorHAnsi"/>
              </w:rPr>
              <w:t xml:space="preserve">art. 30, </w:t>
            </w:r>
            <w:r w:rsidRPr="00071BE5">
              <w:rPr>
                <w:rFonts w:asciiTheme="majorHAnsi" w:hAnsiTheme="majorHAnsi" w:cstheme="majorHAnsi"/>
                <w:i/>
              </w:rPr>
              <w:t>caput</w:t>
            </w:r>
            <w:r w:rsidRPr="00071BE5">
              <w:rPr>
                <w:rFonts w:asciiTheme="majorHAnsi" w:hAnsiTheme="majorHAnsi" w:cstheme="majorHAnsi"/>
              </w:rPr>
              <w:t xml:space="preserve">, inciso VIII, e </w:t>
            </w:r>
            <w:r w:rsidR="005270A5">
              <w:rPr>
                <w:rFonts w:asciiTheme="majorHAnsi" w:hAnsiTheme="majorHAnsi" w:cstheme="majorHAnsi"/>
              </w:rPr>
              <w:t>i</w:t>
            </w:r>
            <w:r w:rsidRPr="00071BE5">
              <w:rPr>
                <w:rFonts w:asciiTheme="majorHAnsi" w:hAnsiTheme="majorHAnsi" w:cstheme="majorHAnsi"/>
              </w:rPr>
              <w:t>tem 2.7 do Anexo V da IN SEGES/MP nº 5/2017,</w:t>
            </w:r>
            <w:r w:rsidR="00804DA4">
              <w:rPr>
                <w:rFonts w:asciiTheme="majorHAnsi" w:hAnsiTheme="majorHAnsi" w:cstheme="majorHAnsi"/>
              </w:rPr>
              <w:t xml:space="preserve"> e com o art. 9º, </w:t>
            </w:r>
            <w:r w:rsidR="00804DA4" w:rsidRPr="00804DA4">
              <w:rPr>
                <w:rFonts w:asciiTheme="majorHAnsi" w:hAnsiTheme="majorHAnsi" w:cstheme="majorHAnsi"/>
                <w:i/>
                <w:iCs/>
              </w:rPr>
              <w:t>caput</w:t>
            </w:r>
            <w:r w:rsidR="00804DA4">
              <w:rPr>
                <w:rFonts w:asciiTheme="majorHAnsi" w:hAnsiTheme="majorHAnsi" w:cstheme="majorHAnsi"/>
              </w:rPr>
              <w:t>, inciso VIII, da IN SEGES/ME nº 81/2022,</w:t>
            </w:r>
            <w:r w:rsidRPr="00071BE5">
              <w:rPr>
                <w:rFonts w:asciiTheme="majorHAnsi" w:hAnsiTheme="majorHAnsi" w:cstheme="majorHAnsi"/>
              </w:rPr>
              <w:t xml:space="preserve"> o Termo de Referência deve conter a forma de seleção do fornecedor, que consiste</w:t>
            </w:r>
            <w:r w:rsidR="00567C10">
              <w:rPr>
                <w:rFonts w:asciiTheme="majorHAnsi" w:hAnsiTheme="majorHAnsi" w:cstheme="majorHAnsi"/>
              </w:rPr>
              <w:t xml:space="preserve"> </w:t>
            </w:r>
            <w:r w:rsidR="00567C10" w:rsidRPr="00071BE5">
              <w:rPr>
                <w:rFonts w:asciiTheme="majorHAnsi" w:hAnsiTheme="majorHAnsi" w:cstheme="majorHAnsi"/>
              </w:rPr>
              <w:t>(i) na classificação dos serviços – comum ou não, com ou sem dedicação exclusiva de mão de obra; e (ii)</w:t>
            </w:r>
            <w:r w:rsidRPr="00071BE5">
              <w:rPr>
                <w:rFonts w:asciiTheme="majorHAnsi" w:hAnsiTheme="majorHAnsi" w:cstheme="majorHAnsi"/>
              </w:rPr>
              <w:t xml:space="preserve"> na identificação da forma de selecionar o fornecedor – mediante licitação ou por hipótese de inexigibilidade ou dispensa</w:t>
            </w:r>
            <w:r w:rsidR="00567C10">
              <w:rPr>
                <w:rFonts w:asciiTheme="majorHAnsi" w:hAnsiTheme="majorHAnsi" w:cstheme="majorHAnsi"/>
              </w:rPr>
              <w:t xml:space="preserve"> –</w:t>
            </w:r>
            <w:r w:rsidRPr="00071BE5">
              <w:rPr>
                <w:rFonts w:asciiTheme="majorHAnsi" w:hAnsiTheme="majorHAnsi" w:cstheme="majorHAnsi"/>
              </w:rPr>
              <w:t xml:space="preserve">, </w:t>
            </w:r>
            <w:r w:rsidR="00567C10">
              <w:rPr>
                <w:rFonts w:asciiTheme="majorHAnsi" w:hAnsiTheme="majorHAnsi" w:cstheme="majorHAnsi"/>
              </w:rPr>
              <w:t xml:space="preserve">com apresentação dos fundamentos de fato e de direito que </w:t>
            </w:r>
            <w:r w:rsidRPr="00071BE5">
              <w:rPr>
                <w:rFonts w:asciiTheme="majorHAnsi" w:hAnsiTheme="majorHAnsi" w:cstheme="majorHAnsi"/>
              </w:rPr>
              <w:t>justifica</w:t>
            </w:r>
            <w:r w:rsidR="00567C10">
              <w:rPr>
                <w:rFonts w:asciiTheme="majorHAnsi" w:hAnsiTheme="majorHAnsi" w:cstheme="majorHAnsi"/>
              </w:rPr>
              <w:t xml:space="preserve">m </w:t>
            </w:r>
            <w:r w:rsidRPr="00071BE5">
              <w:rPr>
                <w:rFonts w:asciiTheme="majorHAnsi" w:hAnsiTheme="majorHAnsi" w:cstheme="majorHAnsi"/>
              </w:rPr>
              <w:t>a escolha. O conteúdo abaixo é meramente ilustrativo, podendo ser modificado de acordo com as especificidades do caso concreto.</w:t>
            </w:r>
          </w:p>
        </w:tc>
      </w:tr>
    </w:tbl>
    <w:p w14:paraId="1E2A377C" w14:textId="77777777" w:rsidR="00071BE5" w:rsidRPr="007D1148" w:rsidRDefault="00071BE5" w:rsidP="00071BE5">
      <w:pPr>
        <w:tabs>
          <w:tab w:val="left" w:pos="567"/>
        </w:tabs>
        <w:spacing w:after="120" w:line="240" w:lineRule="auto"/>
        <w:ind w:right="6"/>
        <w:jc w:val="both"/>
        <w:rPr>
          <w:rFonts w:cs="Times New Roman"/>
          <w:color w:val="FFC000" w:themeColor="accent4"/>
          <w:sz w:val="24"/>
          <w:szCs w:val="24"/>
        </w:rPr>
      </w:pPr>
    </w:p>
    <w:p w14:paraId="38E9394B" w14:textId="6813C9B4" w:rsidR="00FA29B5" w:rsidRDefault="00FA29B5" w:rsidP="00400E28">
      <w:pPr>
        <w:tabs>
          <w:tab w:val="left" w:pos="567"/>
        </w:tabs>
        <w:spacing w:after="120" w:line="240" w:lineRule="auto"/>
        <w:ind w:right="7"/>
        <w:jc w:val="both"/>
        <w:rPr>
          <w:rFonts w:eastAsia="Times New Roman" w:cstheme="minorHAnsi"/>
          <w:b/>
          <w:sz w:val="24"/>
          <w:szCs w:val="24"/>
          <w:lang w:eastAsia="pt-BR"/>
        </w:rPr>
      </w:pPr>
      <w:r>
        <w:rPr>
          <w:rFonts w:cstheme="minorHAnsi"/>
          <w:b/>
          <w:sz w:val="24"/>
          <w:szCs w:val="24"/>
        </w:rPr>
        <w:t>4</w:t>
      </w:r>
      <w:r w:rsidRPr="00304042">
        <w:rPr>
          <w:rFonts w:cstheme="minorHAnsi"/>
          <w:b/>
          <w:sz w:val="24"/>
          <w:szCs w:val="24"/>
        </w:rPr>
        <w:t>.</w:t>
      </w:r>
      <w:r>
        <w:rPr>
          <w:rFonts w:cstheme="minorHAnsi"/>
          <w:b/>
          <w:sz w:val="24"/>
          <w:szCs w:val="24"/>
        </w:rPr>
        <w:t>1</w:t>
      </w:r>
      <w:r w:rsidRPr="00304042">
        <w:rPr>
          <w:rFonts w:cstheme="minorHAnsi"/>
          <w:b/>
          <w:sz w:val="24"/>
          <w:szCs w:val="24"/>
        </w:rPr>
        <w:t>.</w:t>
      </w:r>
      <w:r w:rsidRPr="00304042">
        <w:rPr>
          <w:rFonts w:cstheme="minorHAnsi"/>
          <w:sz w:val="24"/>
          <w:szCs w:val="24"/>
        </w:rPr>
        <w:tab/>
      </w:r>
      <w:r>
        <w:rPr>
          <w:rFonts w:cstheme="minorHAnsi"/>
          <w:sz w:val="24"/>
          <w:szCs w:val="24"/>
        </w:rPr>
        <w:t xml:space="preserve">A contratação será precedida de licitação, com fundamento no art. 37, inciso XXI, da Constituição Federal e nos arts. 12 e 13 da </w:t>
      </w:r>
      <w:r w:rsidRPr="003E010F">
        <w:rPr>
          <w:rFonts w:eastAsia="Times New Roman" w:cstheme="minorHAnsi"/>
          <w:sz w:val="24"/>
          <w:szCs w:val="24"/>
          <w:lang w:eastAsia="pt-BR"/>
        </w:rPr>
        <w:t xml:space="preserve">Lei </w:t>
      </w:r>
      <w:r>
        <w:rPr>
          <w:rFonts w:eastAsia="Times New Roman" w:cstheme="minorHAnsi"/>
          <w:sz w:val="24"/>
          <w:szCs w:val="24"/>
          <w:lang w:eastAsia="pt-BR"/>
        </w:rPr>
        <w:t>Complementar n</w:t>
      </w:r>
      <w:r w:rsidRPr="003E010F">
        <w:rPr>
          <w:rFonts w:eastAsia="Times New Roman" w:cstheme="minorHAnsi"/>
          <w:sz w:val="24"/>
          <w:szCs w:val="24"/>
          <w:lang w:eastAsia="pt-BR"/>
        </w:rPr>
        <w:t>º 1</w:t>
      </w:r>
      <w:r>
        <w:rPr>
          <w:rFonts w:eastAsia="Times New Roman" w:cstheme="minorHAnsi"/>
          <w:sz w:val="24"/>
          <w:szCs w:val="24"/>
          <w:lang w:eastAsia="pt-BR"/>
        </w:rPr>
        <w:t xml:space="preserve">82, </w:t>
      </w:r>
      <w:r w:rsidRPr="003E010F">
        <w:rPr>
          <w:rFonts w:eastAsia="Times New Roman" w:cstheme="minorHAnsi"/>
          <w:sz w:val="24"/>
          <w:szCs w:val="24"/>
          <w:lang w:eastAsia="pt-BR"/>
        </w:rPr>
        <w:t xml:space="preserve">de </w:t>
      </w:r>
      <w:r>
        <w:rPr>
          <w:rFonts w:eastAsia="Times New Roman" w:cstheme="minorHAnsi"/>
          <w:sz w:val="24"/>
          <w:szCs w:val="24"/>
          <w:lang w:eastAsia="pt-BR"/>
        </w:rPr>
        <w:t>2021</w:t>
      </w:r>
      <w:r w:rsidRPr="005270A5">
        <w:rPr>
          <w:rFonts w:cstheme="minorHAnsi"/>
          <w:sz w:val="24"/>
          <w:szCs w:val="24"/>
        </w:rPr>
        <w:t>.</w:t>
      </w:r>
    </w:p>
    <w:p w14:paraId="549F5FC5" w14:textId="76ACA5F2" w:rsidR="00400E28" w:rsidRPr="00304042" w:rsidRDefault="00612FB0" w:rsidP="00400E28">
      <w:pPr>
        <w:tabs>
          <w:tab w:val="left" w:pos="567"/>
        </w:tabs>
        <w:spacing w:after="120" w:line="240" w:lineRule="auto"/>
        <w:ind w:right="7"/>
        <w:jc w:val="both"/>
        <w:rPr>
          <w:rFonts w:eastAsia="Times New Roman" w:cstheme="minorHAnsi"/>
          <w:sz w:val="24"/>
          <w:szCs w:val="24"/>
          <w:lang w:eastAsia="pt-BR"/>
        </w:rPr>
      </w:pPr>
      <w:r>
        <w:rPr>
          <w:rFonts w:eastAsia="Times New Roman" w:cstheme="minorHAnsi"/>
          <w:b/>
          <w:sz w:val="24"/>
          <w:szCs w:val="24"/>
          <w:lang w:eastAsia="pt-BR"/>
        </w:rPr>
        <w:t>4</w:t>
      </w:r>
      <w:r w:rsidR="00400E28" w:rsidRPr="002F4007">
        <w:rPr>
          <w:rFonts w:eastAsia="Times New Roman" w:cstheme="minorHAnsi"/>
          <w:b/>
          <w:sz w:val="24"/>
          <w:szCs w:val="24"/>
          <w:lang w:eastAsia="pt-BR"/>
        </w:rPr>
        <w:t>.</w:t>
      </w:r>
      <w:r w:rsidR="00FA29B5">
        <w:rPr>
          <w:rFonts w:eastAsia="Times New Roman" w:cstheme="minorHAnsi"/>
          <w:b/>
          <w:sz w:val="24"/>
          <w:szCs w:val="24"/>
          <w:lang w:eastAsia="pt-BR"/>
        </w:rPr>
        <w:t>2</w:t>
      </w:r>
      <w:r w:rsidR="00400E28" w:rsidRPr="002F4007">
        <w:rPr>
          <w:rFonts w:eastAsia="Times New Roman" w:cstheme="minorHAnsi"/>
          <w:b/>
          <w:sz w:val="24"/>
          <w:szCs w:val="24"/>
          <w:lang w:eastAsia="pt-BR"/>
        </w:rPr>
        <w:t>.</w:t>
      </w:r>
      <w:r w:rsidR="00400E28">
        <w:rPr>
          <w:rFonts w:eastAsia="Times New Roman" w:cstheme="minorHAnsi"/>
          <w:sz w:val="24"/>
          <w:szCs w:val="24"/>
          <w:lang w:eastAsia="pt-BR"/>
        </w:rPr>
        <w:tab/>
      </w:r>
      <w:r w:rsidR="002A5882">
        <w:rPr>
          <w:rFonts w:eastAsia="Times New Roman" w:cstheme="minorHAnsi"/>
          <w:sz w:val="24"/>
          <w:szCs w:val="24"/>
          <w:lang w:eastAsia="pt-BR"/>
        </w:rPr>
        <w:t xml:space="preserve">Este Termo de Referência tem por objeto </w:t>
      </w:r>
      <w:r w:rsidR="00400E28" w:rsidRPr="00304042">
        <w:rPr>
          <w:rFonts w:eastAsia="Times New Roman" w:cstheme="minorHAnsi"/>
          <w:sz w:val="24"/>
          <w:szCs w:val="24"/>
          <w:lang w:eastAsia="pt-BR"/>
        </w:rPr>
        <w:t xml:space="preserve">a </w:t>
      </w:r>
      <w:r w:rsidR="002A5882">
        <w:rPr>
          <w:rFonts w:cs="Times New Roman"/>
          <w:color w:val="000000"/>
          <w:sz w:val="24"/>
          <w:szCs w:val="24"/>
        </w:rPr>
        <w:t xml:space="preserve">contratação </w:t>
      </w:r>
      <w:r w:rsidR="00400E28" w:rsidRPr="00304042">
        <w:rPr>
          <w:rFonts w:eastAsia="Times New Roman" w:cstheme="minorHAnsi"/>
          <w:sz w:val="24"/>
          <w:szCs w:val="24"/>
          <w:lang w:eastAsia="pt-BR"/>
        </w:rPr>
        <w:t>de serviço especial</w:t>
      </w:r>
      <w:r w:rsidR="00400E28">
        <w:rPr>
          <w:rFonts w:eastAsia="Times New Roman" w:cstheme="minorHAnsi"/>
          <w:sz w:val="24"/>
          <w:szCs w:val="24"/>
          <w:lang w:eastAsia="pt-BR"/>
        </w:rPr>
        <w:t xml:space="preserve"> (não comum)</w:t>
      </w:r>
      <w:r w:rsidR="00400E28" w:rsidRPr="00304042">
        <w:rPr>
          <w:rFonts w:eastAsia="Times New Roman" w:cstheme="minorHAnsi"/>
          <w:sz w:val="24"/>
          <w:szCs w:val="24"/>
          <w:lang w:eastAsia="pt-BR"/>
        </w:rPr>
        <w:t>, sem fornecimento de mão de obra em regime de dedicação exclusiva.</w:t>
      </w:r>
    </w:p>
    <w:p w14:paraId="40666FDD" w14:textId="5F7ACEBF" w:rsidR="00400E28" w:rsidRPr="00304042" w:rsidRDefault="00612FB0" w:rsidP="00400E28">
      <w:pPr>
        <w:tabs>
          <w:tab w:val="left" w:pos="567"/>
        </w:tabs>
        <w:spacing w:after="120" w:line="240" w:lineRule="auto"/>
        <w:ind w:right="7"/>
        <w:jc w:val="both"/>
        <w:rPr>
          <w:rFonts w:cs="Arial"/>
          <w:sz w:val="24"/>
          <w:szCs w:val="24"/>
        </w:rPr>
      </w:pPr>
      <w:r>
        <w:rPr>
          <w:rFonts w:cs="Arial"/>
          <w:b/>
          <w:sz w:val="24"/>
          <w:szCs w:val="24"/>
        </w:rPr>
        <w:t>4</w:t>
      </w:r>
      <w:r w:rsidR="00400E28" w:rsidRPr="00304042">
        <w:rPr>
          <w:rFonts w:cs="Arial"/>
          <w:b/>
          <w:sz w:val="24"/>
          <w:szCs w:val="24"/>
        </w:rPr>
        <w:t>.</w:t>
      </w:r>
      <w:r w:rsidR="00400E28">
        <w:rPr>
          <w:rFonts w:cs="Arial"/>
          <w:b/>
          <w:sz w:val="24"/>
          <w:szCs w:val="24"/>
        </w:rPr>
        <w:t>3</w:t>
      </w:r>
      <w:r w:rsidR="00400E28" w:rsidRPr="00304042">
        <w:rPr>
          <w:rFonts w:cs="Arial"/>
          <w:b/>
          <w:sz w:val="24"/>
          <w:szCs w:val="24"/>
        </w:rPr>
        <w:t>.</w:t>
      </w:r>
      <w:r w:rsidR="00400E28" w:rsidRPr="00304042">
        <w:rPr>
          <w:rFonts w:cs="Arial"/>
          <w:sz w:val="24"/>
          <w:szCs w:val="24"/>
        </w:rPr>
        <w:t xml:space="preserve"> </w:t>
      </w:r>
      <w:r w:rsidR="00400E28" w:rsidRPr="00304042">
        <w:rPr>
          <w:rFonts w:cs="Arial"/>
          <w:sz w:val="24"/>
          <w:szCs w:val="24"/>
        </w:rPr>
        <w:tab/>
      </w:r>
      <w:r w:rsidR="002A16E1">
        <w:rPr>
          <w:rFonts w:cs="Arial"/>
          <w:sz w:val="24"/>
          <w:szCs w:val="24"/>
        </w:rPr>
        <w:t xml:space="preserve">A licitação </w:t>
      </w:r>
      <w:r w:rsidR="002A5882">
        <w:rPr>
          <w:rFonts w:cs="Times New Roman"/>
          <w:color w:val="000000"/>
          <w:sz w:val="24"/>
          <w:szCs w:val="24"/>
        </w:rPr>
        <w:t xml:space="preserve">visa à </w:t>
      </w:r>
      <w:r w:rsidR="002A16E1">
        <w:rPr>
          <w:rFonts w:cs="Times New Roman"/>
          <w:color w:val="000000"/>
          <w:sz w:val="24"/>
          <w:szCs w:val="24"/>
        </w:rPr>
        <w:t xml:space="preserve">seleção de proposta de </w:t>
      </w:r>
      <w:r w:rsidR="00400E28" w:rsidRPr="00E6383B">
        <w:rPr>
          <w:rFonts w:cs="Times New Roman"/>
          <w:color w:val="000000"/>
          <w:sz w:val="24"/>
          <w:szCs w:val="24"/>
        </w:rPr>
        <w:t>soluç</w:t>
      </w:r>
      <w:r w:rsidR="002A5882">
        <w:rPr>
          <w:rFonts w:cs="Times New Roman"/>
          <w:color w:val="000000"/>
          <w:sz w:val="24"/>
          <w:szCs w:val="24"/>
        </w:rPr>
        <w:t xml:space="preserve">ão </w:t>
      </w:r>
      <w:r w:rsidR="00400E28" w:rsidRPr="00E6383B">
        <w:rPr>
          <w:rFonts w:cs="Times New Roman"/>
          <w:color w:val="000000"/>
          <w:sz w:val="24"/>
          <w:szCs w:val="24"/>
        </w:rPr>
        <w:t xml:space="preserve">inovadora </w:t>
      </w:r>
      <w:r w:rsidR="002A16E1">
        <w:rPr>
          <w:rFonts w:cs="Times New Roman"/>
          <w:color w:val="000000"/>
          <w:sz w:val="24"/>
          <w:szCs w:val="24"/>
        </w:rPr>
        <w:t>que passará por testes</w:t>
      </w:r>
      <w:r>
        <w:rPr>
          <w:rFonts w:cs="Times New Roman"/>
          <w:color w:val="000000"/>
          <w:sz w:val="24"/>
          <w:szCs w:val="24"/>
        </w:rPr>
        <w:t xml:space="preserve"> que medirão sua aptidão para resolver </w:t>
      </w:r>
      <w:r w:rsidR="002A16E1">
        <w:rPr>
          <w:rFonts w:cs="Times New Roman"/>
          <w:color w:val="000000"/>
          <w:sz w:val="24"/>
          <w:szCs w:val="24"/>
        </w:rPr>
        <w:t xml:space="preserve">o problema descrito neste termo de referência. É possível que a proposta selecionada se refira a solução </w:t>
      </w:r>
      <w:r>
        <w:rPr>
          <w:rFonts w:cs="Times New Roman"/>
          <w:color w:val="000000"/>
          <w:sz w:val="24"/>
          <w:szCs w:val="24"/>
        </w:rPr>
        <w:t xml:space="preserve">ainda </w:t>
      </w:r>
      <w:r w:rsidR="002A16E1">
        <w:rPr>
          <w:rFonts w:cs="Times New Roman"/>
          <w:color w:val="000000"/>
          <w:sz w:val="24"/>
          <w:szCs w:val="24"/>
        </w:rPr>
        <w:t>não pronta, exigindo esforço final de desenvolvimento tecnológico, com ou sem r</w:t>
      </w:r>
      <w:r w:rsidR="006C51CE">
        <w:rPr>
          <w:rFonts w:cs="Times New Roman"/>
          <w:color w:val="000000"/>
          <w:sz w:val="24"/>
          <w:szCs w:val="24"/>
        </w:rPr>
        <w:t>isco tecnológico</w:t>
      </w:r>
      <w:r w:rsidR="00400E28" w:rsidRPr="00304042">
        <w:rPr>
          <w:rFonts w:cs="Times New Roman"/>
          <w:color w:val="000000"/>
          <w:sz w:val="24"/>
          <w:szCs w:val="24"/>
        </w:rPr>
        <w:t xml:space="preserve">. Como não é possível definir objetivamente os padrões de desempenho e qualidade por meio de especificações reconhecidas e usuais do mercado, </w:t>
      </w:r>
      <w:r w:rsidR="002A5882">
        <w:rPr>
          <w:rFonts w:cs="Times New Roman"/>
          <w:color w:val="000000"/>
          <w:sz w:val="24"/>
          <w:szCs w:val="24"/>
        </w:rPr>
        <w:t xml:space="preserve">este processo de contratação </w:t>
      </w:r>
      <w:r w:rsidR="00400E28" w:rsidRPr="00304042">
        <w:rPr>
          <w:rFonts w:cs="Times New Roman"/>
          <w:color w:val="000000"/>
          <w:sz w:val="24"/>
          <w:szCs w:val="24"/>
        </w:rPr>
        <w:t>não envolve a execução de serviços comuns.</w:t>
      </w:r>
    </w:p>
    <w:p w14:paraId="51228EAC" w14:textId="36BCCB4B" w:rsidR="00400E28" w:rsidRDefault="00612FB0" w:rsidP="00400E28">
      <w:pPr>
        <w:tabs>
          <w:tab w:val="left" w:pos="567"/>
        </w:tabs>
        <w:spacing w:after="120" w:line="240" w:lineRule="auto"/>
        <w:ind w:right="7"/>
        <w:jc w:val="both"/>
        <w:rPr>
          <w:rFonts w:cstheme="minorHAnsi"/>
          <w:sz w:val="24"/>
          <w:szCs w:val="24"/>
        </w:rPr>
      </w:pPr>
      <w:r>
        <w:rPr>
          <w:rFonts w:cstheme="minorHAnsi"/>
          <w:b/>
          <w:sz w:val="24"/>
          <w:szCs w:val="24"/>
        </w:rPr>
        <w:lastRenderedPageBreak/>
        <w:t>4</w:t>
      </w:r>
      <w:r w:rsidR="00400E28" w:rsidRPr="00304042">
        <w:rPr>
          <w:rFonts w:cstheme="minorHAnsi"/>
          <w:b/>
          <w:sz w:val="24"/>
          <w:szCs w:val="24"/>
        </w:rPr>
        <w:t>.</w:t>
      </w:r>
      <w:r w:rsidR="00CC008D">
        <w:rPr>
          <w:rFonts w:cstheme="minorHAnsi"/>
          <w:b/>
          <w:sz w:val="24"/>
          <w:szCs w:val="24"/>
        </w:rPr>
        <w:t>4</w:t>
      </w:r>
      <w:r w:rsidR="00400E28" w:rsidRPr="00304042">
        <w:rPr>
          <w:rFonts w:cstheme="minorHAnsi"/>
          <w:b/>
          <w:sz w:val="24"/>
          <w:szCs w:val="24"/>
        </w:rPr>
        <w:t>.</w:t>
      </w:r>
      <w:r w:rsidR="00400E28" w:rsidRPr="00304042">
        <w:rPr>
          <w:rFonts w:cstheme="minorHAnsi"/>
          <w:sz w:val="24"/>
          <w:szCs w:val="24"/>
        </w:rPr>
        <w:tab/>
      </w:r>
      <w:r w:rsidR="00400E28">
        <w:rPr>
          <w:rFonts w:cstheme="minorHAnsi"/>
          <w:sz w:val="24"/>
          <w:szCs w:val="24"/>
        </w:rPr>
        <w:t xml:space="preserve">O contrato não será realizado mediante prestação de serviços com </w:t>
      </w:r>
      <w:r w:rsidR="00400E28" w:rsidRPr="00304042">
        <w:rPr>
          <w:rFonts w:cstheme="minorHAnsi"/>
          <w:sz w:val="24"/>
          <w:szCs w:val="24"/>
        </w:rPr>
        <w:t>regime de dedicação exclusiva de mão de obra</w:t>
      </w:r>
      <w:r w:rsidR="00400E28">
        <w:rPr>
          <w:rFonts w:cstheme="minorHAnsi"/>
          <w:sz w:val="24"/>
          <w:szCs w:val="24"/>
        </w:rPr>
        <w:t xml:space="preserve">. Os empregados e demais recursos humanos da CONTRATADA não ficarão à disposição da </w:t>
      </w:r>
      <w:r>
        <w:rPr>
          <w:rFonts w:cstheme="minorHAnsi"/>
          <w:sz w:val="24"/>
          <w:szCs w:val="24"/>
        </w:rPr>
        <w:t>ADMINISTRAÇÃO PÚBLICA</w:t>
      </w:r>
      <w:r w:rsidR="00400E28">
        <w:rPr>
          <w:rFonts w:cstheme="minorHAnsi"/>
          <w:sz w:val="24"/>
          <w:szCs w:val="24"/>
        </w:rPr>
        <w:t xml:space="preserve"> para a prestação d</w:t>
      </w:r>
      <w:r w:rsidR="0025448D">
        <w:rPr>
          <w:rFonts w:cstheme="minorHAnsi"/>
          <w:sz w:val="24"/>
          <w:szCs w:val="24"/>
        </w:rPr>
        <w:t>e</w:t>
      </w:r>
      <w:r w:rsidR="00400E28">
        <w:rPr>
          <w:rFonts w:cstheme="minorHAnsi"/>
          <w:sz w:val="24"/>
          <w:szCs w:val="24"/>
        </w:rPr>
        <w:t xml:space="preserve"> serviços</w:t>
      </w:r>
      <w:r w:rsidR="0030571E">
        <w:rPr>
          <w:rFonts w:cstheme="minorHAnsi"/>
          <w:sz w:val="24"/>
          <w:szCs w:val="24"/>
        </w:rPr>
        <w:t xml:space="preserve">; eles </w:t>
      </w:r>
      <w:r w:rsidR="0025448D">
        <w:rPr>
          <w:rFonts w:cstheme="minorHAnsi"/>
          <w:sz w:val="24"/>
          <w:szCs w:val="24"/>
        </w:rPr>
        <w:t xml:space="preserve">poderão </w:t>
      </w:r>
      <w:r w:rsidR="00400E28">
        <w:rPr>
          <w:rFonts w:cstheme="minorHAnsi"/>
          <w:sz w:val="24"/>
          <w:szCs w:val="24"/>
        </w:rPr>
        <w:t>ser utilizados para a execução de outros contratos, atividades ou projetos da CONTRATADA.</w:t>
      </w:r>
    </w:p>
    <w:p w14:paraId="35C83400" w14:textId="42FEC138" w:rsidR="00400E28" w:rsidRPr="00304042" w:rsidRDefault="00612FB0" w:rsidP="00400E28">
      <w:pPr>
        <w:tabs>
          <w:tab w:val="left" w:pos="851"/>
        </w:tabs>
        <w:spacing w:after="120" w:line="240" w:lineRule="auto"/>
        <w:ind w:right="7"/>
        <w:jc w:val="both"/>
        <w:rPr>
          <w:rFonts w:cstheme="minorHAnsi"/>
          <w:sz w:val="24"/>
          <w:szCs w:val="24"/>
        </w:rPr>
      </w:pPr>
      <w:r>
        <w:rPr>
          <w:rFonts w:cstheme="minorHAnsi"/>
          <w:b/>
          <w:sz w:val="24"/>
          <w:szCs w:val="24"/>
        </w:rPr>
        <w:t>4</w:t>
      </w:r>
      <w:r w:rsidR="00400E28" w:rsidRPr="00176686">
        <w:rPr>
          <w:rFonts w:cstheme="minorHAnsi"/>
          <w:b/>
          <w:sz w:val="24"/>
          <w:szCs w:val="24"/>
        </w:rPr>
        <w:t>.</w:t>
      </w:r>
      <w:r w:rsidR="00CC008D">
        <w:rPr>
          <w:rFonts w:cstheme="minorHAnsi"/>
          <w:b/>
          <w:sz w:val="24"/>
          <w:szCs w:val="24"/>
        </w:rPr>
        <w:t>4</w:t>
      </w:r>
      <w:r w:rsidR="00400E28" w:rsidRPr="00176686">
        <w:rPr>
          <w:rFonts w:cstheme="minorHAnsi"/>
          <w:b/>
          <w:sz w:val="24"/>
          <w:szCs w:val="24"/>
        </w:rPr>
        <w:t>.1.</w:t>
      </w:r>
      <w:r w:rsidR="00400E28">
        <w:rPr>
          <w:rFonts w:cstheme="minorHAnsi"/>
          <w:sz w:val="24"/>
          <w:szCs w:val="24"/>
        </w:rPr>
        <w:tab/>
        <w:t>A CONTRATADA ficará responsável pela distribuição, controle e supervisão dos recursos humanos alocados para a execução d</w:t>
      </w:r>
      <w:r>
        <w:rPr>
          <w:rFonts w:cstheme="minorHAnsi"/>
          <w:sz w:val="24"/>
          <w:szCs w:val="24"/>
        </w:rPr>
        <w:t>o CPSI</w:t>
      </w:r>
      <w:r w:rsidR="00400E28">
        <w:rPr>
          <w:rFonts w:cstheme="minorHAnsi"/>
          <w:sz w:val="24"/>
          <w:szCs w:val="24"/>
        </w:rPr>
        <w:t xml:space="preserve">, sendo vedado à </w:t>
      </w:r>
      <w:r>
        <w:rPr>
          <w:rFonts w:cstheme="minorHAnsi"/>
          <w:sz w:val="24"/>
          <w:szCs w:val="24"/>
        </w:rPr>
        <w:t xml:space="preserve">ADMINISTRAÇÃO PÚBLICA </w:t>
      </w:r>
      <w:r w:rsidR="00C801C5">
        <w:rPr>
          <w:rFonts w:cstheme="minorHAnsi"/>
          <w:sz w:val="24"/>
          <w:szCs w:val="24"/>
        </w:rPr>
        <w:t xml:space="preserve">e aos seus representantes </w:t>
      </w:r>
      <w:r w:rsidR="00400E28">
        <w:rPr>
          <w:rFonts w:cstheme="minorHAnsi"/>
          <w:sz w:val="24"/>
          <w:szCs w:val="24"/>
        </w:rPr>
        <w:t xml:space="preserve">praticar atos de ingerência na administração da CONTRATADA, </w:t>
      </w:r>
      <w:r w:rsidR="0025448D">
        <w:rPr>
          <w:rFonts w:cstheme="minorHAnsi"/>
          <w:sz w:val="24"/>
          <w:szCs w:val="24"/>
        </w:rPr>
        <w:t>como os</w:t>
      </w:r>
      <w:r w:rsidR="00400E28">
        <w:rPr>
          <w:rFonts w:cstheme="minorHAnsi"/>
          <w:sz w:val="24"/>
          <w:szCs w:val="24"/>
        </w:rPr>
        <w:t xml:space="preserve"> listados no art. 5º da </w:t>
      </w:r>
      <w:r w:rsidR="00400E28">
        <w:rPr>
          <w:rFonts w:eastAsia="Times New Roman" w:cstheme="minorHAnsi"/>
          <w:sz w:val="24"/>
          <w:szCs w:val="24"/>
          <w:lang w:eastAsia="pt-BR"/>
        </w:rPr>
        <w:t>Instrução Normativa SEGES/MP nº 5, de 2017.</w:t>
      </w:r>
    </w:p>
    <w:p w14:paraId="5C7FC3D5" w14:textId="56AB7DCA" w:rsidR="00400E28" w:rsidRDefault="00612FB0" w:rsidP="00400E28">
      <w:pPr>
        <w:tabs>
          <w:tab w:val="left" w:pos="851"/>
        </w:tabs>
        <w:spacing w:after="120" w:line="240" w:lineRule="auto"/>
        <w:ind w:right="7"/>
        <w:jc w:val="both"/>
        <w:rPr>
          <w:rFonts w:cs="Arial"/>
          <w:color w:val="000000"/>
          <w:sz w:val="24"/>
          <w:szCs w:val="24"/>
        </w:rPr>
      </w:pPr>
      <w:r>
        <w:rPr>
          <w:rFonts w:cstheme="minorHAnsi"/>
          <w:b/>
          <w:sz w:val="24"/>
          <w:szCs w:val="24"/>
        </w:rPr>
        <w:t>4</w:t>
      </w:r>
      <w:r w:rsidR="00400E28" w:rsidRPr="00176686">
        <w:rPr>
          <w:rFonts w:cstheme="minorHAnsi"/>
          <w:b/>
          <w:sz w:val="24"/>
          <w:szCs w:val="24"/>
        </w:rPr>
        <w:t>.</w:t>
      </w:r>
      <w:r w:rsidR="00CC008D">
        <w:rPr>
          <w:rFonts w:cstheme="minorHAnsi"/>
          <w:b/>
          <w:sz w:val="24"/>
          <w:szCs w:val="24"/>
        </w:rPr>
        <w:t>4</w:t>
      </w:r>
      <w:r w:rsidR="00400E28" w:rsidRPr="00176686">
        <w:rPr>
          <w:rFonts w:cstheme="minorHAnsi"/>
          <w:b/>
          <w:sz w:val="24"/>
          <w:szCs w:val="24"/>
        </w:rPr>
        <w:t>.</w:t>
      </w:r>
      <w:r w:rsidR="00400E28">
        <w:rPr>
          <w:rFonts w:cstheme="minorHAnsi"/>
          <w:b/>
          <w:sz w:val="24"/>
          <w:szCs w:val="24"/>
        </w:rPr>
        <w:t>2</w:t>
      </w:r>
      <w:r w:rsidR="00400E28" w:rsidRPr="00176686">
        <w:rPr>
          <w:rFonts w:cstheme="minorHAnsi"/>
          <w:b/>
          <w:sz w:val="24"/>
          <w:szCs w:val="24"/>
        </w:rPr>
        <w:t>.</w:t>
      </w:r>
      <w:r w:rsidR="00400E28">
        <w:rPr>
          <w:rFonts w:cstheme="minorHAnsi"/>
          <w:sz w:val="24"/>
          <w:szCs w:val="24"/>
        </w:rPr>
        <w:tab/>
        <w:t xml:space="preserve">A </w:t>
      </w:r>
      <w:r w:rsidR="00400E28" w:rsidRPr="00304042">
        <w:rPr>
          <w:rFonts w:cs="Arial"/>
          <w:color w:val="000000"/>
          <w:sz w:val="24"/>
          <w:szCs w:val="24"/>
        </w:rPr>
        <w:t xml:space="preserve">prestação dos serviços não gera vínculo empregatício entre os empregados da </w:t>
      </w:r>
      <w:r w:rsidR="00400E28">
        <w:rPr>
          <w:rFonts w:cstheme="minorHAnsi"/>
          <w:sz w:val="24"/>
          <w:szCs w:val="24"/>
        </w:rPr>
        <w:t>CONTRATADA</w:t>
      </w:r>
      <w:r w:rsidR="00400E28" w:rsidRPr="00304042">
        <w:rPr>
          <w:rFonts w:cs="Arial"/>
          <w:color w:val="000000"/>
          <w:sz w:val="24"/>
          <w:szCs w:val="24"/>
        </w:rPr>
        <w:t xml:space="preserve"> e a </w:t>
      </w:r>
      <w:r>
        <w:rPr>
          <w:rFonts w:cstheme="minorHAnsi"/>
          <w:sz w:val="24"/>
          <w:szCs w:val="24"/>
        </w:rPr>
        <w:t>ADMINISTRAÇÃO PÚBLICA</w:t>
      </w:r>
      <w:r w:rsidR="00400E28" w:rsidRPr="00304042">
        <w:rPr>
          <w:rFonts w:cs="Arial"/>
          <w:color w:val="000000"/>
          <w:sz w:val="24"/>
          <w:szCs w:val="24"/>
        </w:rPr>
        <w:t>, vedando-se qualquer relação entre estes que caracterize pessoalidade e subordinação direta.</w:t>
      </w:r>
    </w:p>
    <w:p w14:paraId="74F6CB05" w14:textId="743BBDDE" w:rsidR="00FA29B5" w:rsidRPr="00304042" w:rsidRDefault="00FA29B5" w:rsidP="00FA29B5">
      <w:pPr>
        <w:tabs>
          <w:tab w:val="left" w:pos="567"/>
        </w:tabs>
        <w:spacing w:after="120" w:line="240" w:lineRule="auto"/>
        <w:ind w:right="7"/>
        <w:jc w:val="both"/>
        <w:rPr>
          <w:rFonts w:cstheme="minorHAnsi"/>
          <w:sz w:val="24"/>
          <w:szCs w:val="24"/>
        </w:rPr>
      </w:pPr>
      <w:r>
        <w:rPr>
          <w:rFonts w:cs="Arial"/>
          <w:b/>
          <w:sz w:val="24"/>
          <w:szCs w:val="24"/>
        </w:rPr>
        <w:t>4</w:t>
      </w:r>
      <w:r w:rsidRPr="00304042">
        <w:rPr>
          <w:rFonts w:cs="Arial"/>
          <w:b/>
          <w:sz w:val="24"/>
          <w:szCs w:val="24"/>
        </w:rPr>
        <w:t>.</w:t>
      </w:r>
      <w:r>
        <w:rPr>
          <w:rFonts w:cs="Arial"/>
          <w:b/>
          <w:sz w:val="24"/>
          <w:szCs w:val="24"/>
        </w:rPr>
        <w:t>5</w:t>
      </w:r>
      <w:r w:rsidRPr="00304042">
        <w:rPr>
          <w:rFonts w:cs="Arial"/>
          <w:b/>
          <w:sz w:val="24"/>
          <w:szCs w:val="24"/>
        </w:rPr>
        <w:t>.</w:t>
      </w:r>
      <w:r w:rsidRPr="00304042">
        <w:rPr>
          <w:rFonts w:cs="Arial"/>
          <w:sz w:val="24"/>
          <w:szCs w:val="24"/>
        </w:rPr>
        <w:tab/>
      </w:r>
      <w:r w:rsidRPr="00304042">
        <w:rPr>
          <w:rFonts w:cs="Arial"/>
          <w:color w:val="000000"/>
          <w:sz w:val="24"/>
          <w:szCs w:val="24"/>
        </w:rPr>
        <w:t xml:space="preserve">O serviço a ser contratado </w:t>
      </w:r>
      <w:r>
        <w:rPr>
          <w:rFonts w:cs="Arial"/>
          <w:color w:val="000000"/>
          <w:sz w:val="24"/>
          <w:szCs w:val="24"/>
        </w:rPr>
        <w:t xml:space="preserve">é passível de execução indireta e não se enquadra nas vedações previstas no art. 3º do </w:t>
      </w:r>
      <w:r w:rsidRPr="00304042">
        <w:rPr>
          <w:rFonts w:cs="Arial"/>
          <w:color w:val="000000"/>
          <w:sz w:val="24"/>
          <w:szCs w:val="24"/>
        </w:rPr>
        <w:t>Decreto n° 9.507, de 2018.</w:t>
      </w:r>
      <w:r>
        <w:rPr>
          <w:rFonts w:cs="Arial"/>
          <w:color w:val="000000"/>
          <w:sz w:val="24"/>
          <w:szCs w:val="24"/>
        </w:rPr>
        <w:t xml:space="preserve"> O objeto do contrato não constitui atividade exclusiva (ou função típica) de Estado, não havendo proibição jurídica de ser prestado por terceiros dos setores público ou privado.</w:t>
      </w:r>
    </w:p>
    <w:p w14:paraId="11B26CF0" w14:textId="77777777" w:rsidR="002956F4" w:rsidRPr="00732E6D" w:rsidRDefault="002956F4" w:rsidP="002956F4">
      <w:pPr>
        <w:spacing w:after="120" w:line="240" w:lineRule="auto"/>
        <w:jc w:val="both"/>
        <w:rPr>
          <w:rFonts w:ascii="Candara" w:hAnsi="Candara" w:cs="Arial"/>
          <w:color w:val="000000"/>
        </w:rPr>
      </w:pPr>
    </w:p>
    <w:p w14:paraId="0509F906" w14:textId="5A48035B" w:rsidR="002956F4" w:rsidRPr="008A5E9F" w:rsidRDefault="00612FB0" w:rsidP="008A5E9F">
      <w:pPr>
        <w:widowControl w:val="0"/>
        <w:shd w:val="clear" w:color="auto" w:fill="C0C0C0"/>
        <w:autoSpaceDE w:val="0"/>
        <w:autoSpaceDN w:val="0"/>
        <w:spacing w:after="120" w:line="240" w:lineRule="auto"/>
        <w:jc w:val="both"/>
        <w:outlineLvl w:val="3"/>
        <w:rPr>
          <w:rFonts w:cstheme="minorHAnsi"/>
          <w:b/>
          <w:bCs/>
          <w:sz w:val="24"/>
          <w:szCs w:val="24"/>
        </w:rPr>
      </w:pPr>
      <w:r w:rsidRPr="008A5E9F">
        <w:rPr>
          <w:rFonts w:cstheme="minorHAnsi"/>
          <w:b/>
          <w:bCs/>
          <w:sz w:val="24"/>
          <w:szCs w:val="24"/>
        </w:rPr>
        <w:t>5</w:t>
      </w:r>
      <w:r w:rsidR="002956F4" w:rsidRPr="008A5E9F">
        <w:rPr>
          <w:rFonts w:cstheme="minorHAnsi"/>
          <w:b/>
          <w:bCs/>
          <w:sz w:val="24"/>
          <w:szCs w:val="24"/>
        </w:rPr>
        <w:t>. CRITÉRIOS DE SELEÇÃO DO FORNECEDOR</w:t>
      </w:r>
    </w:p>
    <w:p w14:paraId="2B6622E4" w14:textId="77777777" w:rsidR="00071BE5" w:rsidRDefault="00071BE5" w:rsidP="00D743AB">
      <w:pPr>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071BE5" w14:paraId="17675481" w14:textId="77777777" w:rsidTr="0090005A">
        <w:trPr>
          <w:trHeight w:val="2988"/>
        </w:trPr>
        <w:tc>
          <w:tcPr>
            <w:tcW w:w="8080" w:type="dxa"/>
            <w:shd w:val="clear" w:color="auto" w:fill="FFF2CC" w:themeFill="accent4" w:themeFillTint="33"/>
          </w:tcPr>
          <w:p w14:paraId="08556078" w14:textId="661D1FDA" w:rsidR="00071BE5" w:rsidRPr="003307D5" w:rsidRDefault="00071BE5" w:rsidP="0090005A">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sidR="00612FB0">
              <w:rPr>
                <w:rFonts w:asciiTheme="majorHAnsi" w:hAnsiTheme="majorHAnsi" w:cstheme="majorHAnsi"/>
                <w:b/>
                <w:bCs/>
                <w:color w:val="323E4F" w:themeColor="text2" w:themeShade="BF"/>
              </w:rPr>
              <w:t>5</w:t>
            </w:r>
            <w:r>
              <w:rPr>
                <w:rFonts w:asciiTheme="majorHAnsi" w:hAnsiTheme="majorHAnsi" w:cstheme="majorHAnsi"/>
                <w:b/>
                <w:bCs/>
                <w:color w:val="323E4F" w:themeColor="text2" w:themeShade="BF"/>
              </w:rPr>
              <w:t>.0</w:t>
            </w:r>
            <w:r w:rsidRPr="003307D5">
              <w:rPr>
                <w:rFonts w:asciiTheme="majorHAnsi" w:hAnsiTheme="majorHAnsi" w:cstheme="majorHAnsi"/>
                <w:b/>
                <w:bCs/>
                <w:color w:val="323E4F" w:themeColor="text2" w:themeShade="BF"/>
              </w:rPr>
              <w:t>)</w:t>
            </w:r>
          </w:p>
          <w:p w14:paraId="31C9606E" w14:textId="77777777" w:rsidR="00BC1B25" w:rsidRDefault="00BC1B25" w:rsidP="0090005A">
            <w:pPr>
              <w:tabs>
                <w:tab w:val="left" w:pos="567"/>
              </w:tabs>
              <w:spacing w:after="120"/>
              <w:ind w:right="6"/>
              <w:jc w:val="both"/>
              <w:rPr>
                <w:rFonts w:asciiTheme="majorHAnsi" w:hAnsiTheme="majorHAnsi" w:cstheme="majorHAnsi"/>
              </w:rPr>
            </w:pPr>
            <w:r>
              <w:rPr>
                <w:rFonts w:asciiTheme="majorHAnsi" w:hAnsiTheme="majorHAnsi" w:cstheme="majorHAnsi"/>
              </w:rPr>
              <w:t xml:space="preserve">O </w:t>
            </w:r>
            <w:r w:rsidRPr="00071BE5">
              <w:rPr>
                <w:rFonts w:asciiTheme="majorHAnsi" w:hAnsiTheme="majorHAnsi" w:cstheme="majorHAnsi"/>
              </w:rPr>
              <w:t>Termo de Referência – TR deverá conter os “critérios de seleção do fornecedor”</w:t>
            </w:r>
            <w:r>
              <w:rPr>
                <w:rFonts w:asciiTheme="majorHAnsi" w:hAnsiTheme="majorHAnsi" w:cstheme="majorHAnsi"/>
              </w:rPr>
              <w:t xml:space="preserve"> (Lei nº 14.133/2021, </w:t>
            </w:r>
            <w:r w:rsidR="005270A5">
              <w:rPr>
                <w:rFonts w:asciiTheme="majorHAnsi" w:hAnsiTheme="majorHAnsi" w:cstheme="majorHAnsi"/>
              </w:rPr>
              <w:t xml:space="preserve">art. 6º, XXIII, alínea </w:t>
            </w:r>
            <w:r>
              <w:rPr>
                <w:rFonts w:asciiTheme="majorHAnsi" w:hAnsiTheme="majorHAnsi" w:cstheme="majorHAnsi"/>
              </w:rPr>
              <w:t>‘</w:t>
            </w:r>
            <w:r w:rsidR="005270A5">
              <w:rPr>
                <w:rFonts w:asciiTheme="majorHAnsi" w:hAnsiTheme="majorHAnsi" w:cstheme="majorHAnsi"/>
              </w:rPr>
              <w:t>h</w:t>
            </w:r>
            <w:r>
              <w:rPr>
                <w:rFonts w:asciiTheme="majorHAnsi" w:hAnsiTheme="majorHAnsi" w:cstheme="majorHAnsi"/>
              </w:rPr>
              <w:t xml:space="preserve">’; </w:t>
            </w:r>
            <w:r w:rsidRPr="00071BE5">
              <w:rPr>
                <w:rFonts w:asciiTheme="majorHAnsi" w:hAnsiTheme="majorHAnsi" w:cstheme="majorHAnsi"/>
              </w:rPr>
              <w:t>IN SEGES/MP nº 5/2017</w:t>
            </w:r>
            <w:r w:rsidR="005270A5">
              <w:rPr>
                <w:rFonts w:asciiTheme="majorHAnsi" w:hAnsiTheme="majorHAnsi" w:cstheme="majorHAnsi"/>
              </w:rPr>
              <w:t xml:space="preserve">, </w:t>
            </w:r>
            <w:r w:rsidR="005270A5" w:rsidRPr="00071BE5">
              <w:rPr>
                <w:rFonts w:asciiTheme="majorHAnsi" w:hAnsiTheme="majorHAnsi" w:cstheme="majorHAnsi"/>
              </w:rPr>
              <w:t xml:space="preserve">art. 30, </w:t>
            </w:r>
            <w:r w:rsidR="005270A5" w:rsidRPr="00BC1B25">
              <w:rPr>
                <w:rFonts w:asciiTheme="majorHAnsi" w:hAnsiTheme="majorHAnsi" w:cstheme="majorHAnsi"/>
                <w:iCs/>
              </w:rPr>
              <w:t>caput</w:t>
            </w:r>
            <w:r w:rsidR="005270A5" w:rsidRPr="00071BE5">
              <w:rPr>
                <w:rFonts w:asciiTheme="majorHAnsi" w:hAnsiTheme="majorHAnsi" w:cstheme="majorHAnsi"/>
              </w:rPr>
              <w:t xml:space="preserve">, </w:t>
            </w:r>
            <w:r w:rsidR="00071BE5" w:rsidRPr="00071BE5">
              <w:rPr>
                <w:rFonts w:asciiTheme="majorHAnsi" w:hAnsiTheme="majorHAnsi" w:cstheme="majorHAnsi"/>
              </w:rPr>
              <w:t>IX, e item 2.8 do</w:t>
            </w:r>
            <w:r>
              <w:rPr>
                <w:rFonts w:asciiTheme="majorHAnsi" w:hAnsiTheme="majorHAnsi" w:cstheme="majorHAnsi"/>
              </w:rPr>
              <w:t xml:space="preserve"> </w:t>
            </w:r>
            <w:r w:rsidRPr="00071BE5">
              <w:rPr>
                <w:rFonts w:asciiTheme="majorHAnsi" w:hAnsiTheme="majorHAnsi" w:cstheme="majorHAnsi"/>
              </w:rPr>
              <w:t>Anexo V</w:t>
            </w:r>
            <w:r>
              <w:rPr>
                <w:rFonts w:asciiTheme="majorHAnsi" w:hAnsiTheme="majorHAnsi" w:cstheme="majorHAnsi"/>
              </w:rPr>
              <w:t xml:space="preserve">; IN SEGES/ME nº 81/2022, </w:t>
            </w:r>
            <w:r w:rsidR="0000753B">
              <w:rPr>
                <w:rFonts w:asciiTheme="majorHAnsi" w:hAnsiTheme="majorHAnsi" w:cstheme="majorHAnsi"/>
              </w:rPr>
              <w:t xml:space="preserve">art. 9º, </w:t>
            </w:r>
            <w:r w:rsidR="0000753B" w:rsidRPr="00BC1B25">
              <w:rPr>
                <w:rFonts w:asciiTheme="majorHAnsi" w:hAnsiTheme="majorHAnsi" w:cstheme="majorHAnsi"/>
              </w:rPr>
              <w:t>caput</w:t>
            </w:r>
            <w:r w:rsidR="0000753B">
              <w:rPr>
                <w:rFonts w:asciiTheme="majorHAnsi" w:hAnsiTheme="majorHAnsi" w:cstheme="majorHAnsi"/>
              </w:rPr>
              <w:t>, VIII</w:t>
            </w:r>
            <w:r>
              <w:rPr>
                <w:rFonts w:asciiTheme="majorHAnsi" w:hAnsiTheme="majorHAnsi" w:cstheme="majorHAnsi"/>
              </w:rPr>
              <w:t>).</w:t>
            </w:r>
          </w:p>
          <w:p w14:paraId="2BB770CE" w14:textId="77777777" w:rsidR="00BC1B25" w:rsidRDefault="00BC5BFE" w:rsidP="0090005A">
            <w:pPr>
              <w:tabs>
                <w:tab w:val="left" w:pos="567"/>
              </w:tabs>
              <w:spacing w:after="120"/>
              <w:ind w:right="6"/>
              <w:jc w:val="both"/>
              <w:rPr>
                <w:rFonts w:asciiTheme="majorHAnsi" w:hAnsiTheme="majorHAnsi" w:cstheme="majorHAnsi"/>
              </w:rPr>
            </w:pPr>
            <w:r>
              <w:rPr>
                <w:rFonts w:asciiTheme="majorHAnsi" w:hAnsiTheme="majorHAnsi" w:cstheme="majorHAnsi"/>
              </w:rPr>
              <w:t xml:space="preserve">Segundo o </w:t>
            </w:r>
            <w:r w:rsidR="00071BE5" w:rsidRPr="00071BE5">
              <w:rPr>
                <w:rFonts w:asciiTheme="majorHAnsi" w:hAnsiTheme="majorHAnsi" w:cstheme="majorHAnsi"/>
              </w:rPr>
              <w:t xml:space="preserve">item 2.8 do Anexo V da </w:t>
            </w:r>
            <w:r w:rsidR="00BC1B25" w:rsidRPr="00071BE5">
              <w:rPr>
                <w:rFonts w:asciiTheme="majorHAnsi" w:hAnsiTheme="majorHAnsi" w:cstheme="majorHAnsi"/>
              </w:rPr>
              <w:t>IN SEGES/MP nº 5/2017</w:t>
            </w:r>
            <w:r w:rsidR="00071BE5" w:rsidRPr="00071BE5">
              <w:rPr>
                <w:rFonts w:asciiTheme="majorHAnsi" w:hAnsiTheme="majorHAnsi" w:cstheme="majorHAnsi"/>
              </w:rPr>
              <w:t xml:space="preserve">, </w:t>
            </w:r>
            <w:r w:rsidR="005C773C">
              <w:rPr>
                <w:rFonts w:asciiTheme="majorHAnsi" w:hAnsiTheme="majorHAnsi" w:cstheme="majorHAnsi"/>
              </w:rPr>
              <w:t>os</w:t>
            </w:r>
            <w:r w:rsidR="00071BE5" w:rsidRPr="00071BE5">
              <w:rPr>
                <w:rFonts w:asciiTheme="majorHAnsi" w:hAnsiTheme="majorHAnsi" w:cstheme="majorHAnsi"/>
              </w:rPr>
              <w:t xml:space="preserve"> critérios são de cinco tipos: habilitação (técnica e econômico-financeira), técnicos obrigatórios, técnicos pontuáveis, de aceitabilidade de preços e de julgamento das propostas.</w:t>
            </w:r>
            <w:r w:rsidR="00BC1B25">
              <w:rPr>
                <w:rFonts w:asciiTheme="majorHAnsi" w:hAnsiTheme="majorHAnsi" w:cstheme="majorHAnsi"/>
              </w:rPr>
              <w:t xml:space="preserve"> </w:t>
            </w:r>
            <w:r w:rsidR="00071BE5" w:rsidRPr="00071BE5">
              <w:rPr>
                <w:rFonts w:asciiTheme="majorHAnsi" w:hAnsiTheme="majorHAnsi" w:cstheme="majorHAnsi"/>
              </w:rPr>
              <w:t>Co</w:t>
            </w:r>
            <w:r w:rsidR="005750CA">
              <w:rPr>
                <w:rFonts w:asciiTheme="majorHAnsi" w:hAnsiTheme="majorHAnsi" w:cstheme="majorHAnsi"/>
              </w:rPr>
              <w:t>mo</w:t>
            </w:r>
            <w:r w:rsidR="00071BE5" w:rsidRPr="00071BE5">
              <w:rPr>
                <w:rFonts w:asciiTheme="majorHAnsi" w:hAnsiTheme="majorHAnsi" w:cstheme="majorHAnsi"/>
              </w:rPr>
              <w:t xml:space="preserve"> </w:t>
            </w:r>
            <w:r w:rsidR="00BC1B25">
              <w:rPr>
                <w:rFonts w:asciiTheme="majorHAnsi" w:hAnsiTheme="majorHAnsi" w:cstheme="majorHAnsi"/>
              </w:rPr>
              <w:t xml:space="preserve">a IN </w:t>
            </w:r>
            <w:r w:rsidR="00071BE5" w:rsidRPr="00071BE5">
              <w:rPr>
                <w:rFonts w:asciiTheme="majorHAnsi" w:hAnsiTheme="majorHAnsi" w:cstheme="majorHAnsi"/>
              </w:rPr>
              <w:t>foi redigid</w:t>
            </w:r>
            <w:r w:rsidR="00BC1B25">
              <w:rPr>
                <w:rFonts w:asciiTheme="majorHAnsi" w:hAnsiTheme="majorHAnsi" w:cstheme="majorHAnsi"/>
              </w:rPr>
              <w:t>a</w:t>
            </w:r>
            <w:r w:rsidR="00071BE5" w:rsidRPr="00071BE5">
              <w:rPr>
                <w:rFonts w:asciiTheme="majorHAnsi" w:hAnsiTheme="majorHAnsi" w:cstheme="majorHAnsi"/>
              </w:rPr>
              <w:t xml:space="preserve"> sob a lógica das licitações </w:t>
            </w:r>
            <w:r w:rsidR="00A658F8">
              <w:rPr>
                <w:rFonts w:asciiTheme="majorHAnsi" w:hAnsiTheme="majorHAnsi" w:cstheme="majorHAnsi"/>
              </w:rPr>
              <w:t>convencionais</w:t>
            </w:r>
            <w:r w:rsidR="00071BE5" w:rsidRPr="00071BE5">
              <w:rPr>
                <w:rFonts w:asciiTheme="majorHAnsi" w:hAnsiTheme="majorHAnsi" w:cstheme="majorHAnsi"/>
              </w:rPr>
              <w:t xml:space="preserve">, </w:t>
            </w:r>
            <w:r w:rsidR="00A658F8">
              <w:rPr>
                <w:rFonts w:asciiTheme="majorHAnsi" w:hAnsiTheme="majorHAnsi" w:cstheme="majorHAnsi"/>
              </w:rPr>
              <w:t xml:space="preserve">este </w:t>
            </w:r>
            <w:r w:rsidR="00071BE5" w:rsidRPr="00071BE5">
              <w:rPr>
                <w:rFonts w:asciiTheme="majorHAnsi" w:hAnsiTheme="majorHAnsi" w:cstheme="majorHAnsi"/>
              </w:rPr>
              <w:t>TR deverá observá-l</w:t>
            </w:r>
            <w:r w:rsidR="00BC1B25">
              <w:rPr>
                <w:rFonts w:asciiTheme="majorHAnsi" w:hAnsiTheme="majorHAnsi" w:cstheme="majorHAnsi"/>
              </w:rPr>
              <w:t>a</w:t>
            </w:r>
            <w:r w:rsidR="00071BE5" w:rsidRPr="00071BE5">
              <w:rPr>
                <w:rFonts w:asciiTheme="majorHAnsi" w:hAnsiTheme="majorHAnsi" w:cstheme="majorHAnsi"/>
              </w:rPr>
              <w:t xml:space="preserve"> apenas na medida em que compatível com </w:t>
            </w:r>
            <w:r w:rsidR="00A658F8">
              <w:rPr>
                <w:rFonts w:asciiTheme="majorHAnsi" w:hAnsiTheme="majorHAnsi" w:cstheme="majorHAnsi"/>
              </w:rPr>
              <w:t>o CPSI.</w:t>
            </w:r>
          </w:p>
          <w:p w14:paraId="24807B89" w14:textId="77777777" w:rsidR="00BB152D" w:rsidRDefault="00A658F8" w:rsidP="0090005A">
            <w:pPr>
              <w:tabs>
                <w:tab w:val="left" w:pos="567"/>
              </w:tabs>
              <w:spacing w:after="120"/>
              <w:ind w:right="6"/>
              <w:jc w:val="both"/>
              <w:rPr>
                <w:rFonts w:asciiTheme="majorHAnsi" w:hAnsiTheme="majorHAnsi" w:cstheme="majorHAnsi"/>
              </w:rPr>
            </w:pPr>
            <w:r w:rsidRPr="00BC5BFE">
              <w:rPr>
                <w:rFonts w:asciiTheme="majorHAnsi" w:hAnsiTheme="majorHAnsi" w:cstheme="majorHAnsi"/>
              </w:rPr>
              <w:t xml:space="preserve">O art. 13, § 8º, da LC nº 182/2021 autoriza a dispensa, mediante justificativa expressa, da documentação relativa à habilitação jurídica, técnica, econômico-financeira e regularidade fiscal; </w:t>
            </w:r>
            <w:r w:rsidR="009D7F76">
              <w:rPr>
                <w:rFonts w:asciiTheme="majorHAnsi" w:hAnsiTheme="majorHAnsi" w:cstheme="majorHAnsi"/>
              </w:rPr>
              <w:t>os requisitos desnecessários à fase dos testes e desenvolvimento final da solução inovadora deverão ser dispensados.</w:t>
            </w:r>
          </w:p>
          <w:p w14:paraId="725CAF29" w14:textId="56D1E5DE" w:rsidR="00A658F8" w:rsidRDefault="00BB152D" w:rsidP="0090005A">
            <w:pPr>
              <w:tabs>
                <w:tab w:val="left" w:pos="567"/>
              </w:tabs>
              <w:spacing w:after="120"/>
              <w:ind w:right="6"/>
              <w:jc w:val="both"/>
              <w:rPr>
                <w:rFonts w:asciiTheme="majorHAnsi" w:hAnsiTheme="majorHAnsi" w:cstheme="majorHAnsi"/>
              </w:rPr>
            </w:pPr>
            <w:r>
              <w:rPr>
                <w:rFonts w:asciiTheme="majorHAnsi" w:hAnsiTheme="majorHAnsi" w:cstheme="majorHAnsi"/>
              </w:rPr>
              <w:t xml:space="preserve">Sempre devem ser exigidas </w:t>
            </w:r>
            <w:r w:rsidR="00A658F8" w:rsidRPr="00BC5BFE">
              <w:rPr>
                <w:rFonts w:asciiTheme="majorHAnsi" w:hAnsiTheme="majorHAnsi" w:cstheme="majorHAnsi"/>
              </w:rPr>
              <w:t xml:space="preserve">a </w:t>
            </w:r>
            <w:r w:rsidR="005B529D">
              <w:rPr>
                <w:rFonts w:asciiTheme="majorHAnsi" w:hAnsiTheme="majorHAnsi" w:cstheme="majorHAnsi"/>
              </w:rPr>
              <w:t xml:space="preserve">regularidade </w:t>
            </w:r>
            <w:r>
              <w:rPr>
                <w:rFonts w:asciiTheme="majorHAnsi" w:hAnsiTheme="majorHAnsi" w:cstheme="majorHAnsi"/>
              </w:rPr>
              <w:t>na s</w:t>
            </w:r>
            <w:r w:rsidR="005B529D">
              <w:rPr>
                <w:rFonts w:asciiTheme="majorHAnsi" w:hAnsiTheme="majorHAnsi" w:cstheme="majorHAnsi"/>
              </w:rPr>
              <w:t xml:space="preserve">eguridade </w:t>
            </w:r>
            <w:r>
              <w:rPr>
                <w:rFonts w:asciiTheme="majorHAnsi" w:hAnsiTheme="majorHAnsi" w:cstheme="majorHAnsi"/>
              </w:rPr>
              <w:t>s</w:t>
            </w:r>
            <w:r w:rsidR="005B529D">
              <w:rPr>
                <w:rFonts w:asciiTheme="majorHAnsi" w:hAnsiTheme="majorHAnsi" w:cstheme="majorHAnsi"/>
              </w:rPr>
              <w:t>ocial, a regularidade perante a Justiça do Trabalho e o cumprimento do inciso XXXIII do art. 7º da Constituição Federal (proibição do trabalho infantil)</w:t>
            </w:r>
            <w:r w:rsidR="00A658F8" w:rsidRPr="002B4FCD">
              <w:rPr>
                <w:rFonts w:asciiTheme="majorHAnsi" w:hAnsiTheme="majorHAnsi" w:cstheme="majorHAnsi"/>
              </w:rPr>
              <w:t>.</w:t>
            </w:r>
            <w:r>
              <w:rPr>
                <w:rFonts w:asciiTheme="majorHAnsi" w:hAnsiTheme="majorHAnsi" w:cstheme="majorHAnsi"/>
              </w:rPr>
              <w:t xml:space="preserve"> A Certidão Negativa de Débitos relativos a Créditos Federais e à Dívida Ativa sempre deve ser conferida, porque demonstra que o licitante não possui débito com o sistema da seguridade social (art. 195, § 3º, Constituição).</w:t>
            </w:r>
          </w:p>
          <w:p w14:paraId="31BEFAD1" w14:textId="0C2F5F86" w:rsidR="00CC10F1" w:rsidRDefault="00CC10F1" w:rsidP="0090005A">
            <w:pPr>
              <w:tabs>
                <w:tab w:val="left" w:pos="567"/>
              </w:tabs>
              <w:spacing w:after="120"/>
              <w:ind w:right="6"/>
              <w:jc w:val="both"/>
              <w:rPr>
                <w:rFonts w:asciiTheme="majorHAnsi" w:hAnsiTheme="majorHAnsi" w:cstheme="majorHAnsi"/>
              </w:rPr>
            </w:pPr>
            <w:r>
              <w:rPr>
                <w:rFonts w:asciiTheme="majorHAnsi" w:hAnsiTheme="majorHAnsi" w:cstheme="majorHAnsi"/>
              </w:rPr>
              <w:t xml:space="preserve">As exigências de </w:t>
            </w:r>
            <w:r w:rsidR="00EC7DA6" w:rsidRPr="00EC7DA6">
              <w:rPr>
                <w:rFonts w:asciiTheme="majorHAnsi" w:hAnsiTheme="majorHAnsi" w:cstheme="majorHAnsi"/>
              </w:rPr>
              <w:t>qualificação técnica e econômico-financeira devem ser especialmente justificadas</w:t>
            </w:r>
            <w:r>
              <w:rPr>
                <w:rFonts w:asciiTheme="majorHAnsi" w:hAnsiTheme="majorHAnsi" w:cstheme="majorHAnsi"/>
              </w:rPr>
              <w:t xml:space="preserve">, levando em conta </w:t>
            </w:r>
            <w:r w:rsidR="001E29B7">
              <w:rPr>
                <w:rFonts w:asciiTheme="majorHAnsi" w:hAnsiTheme="majorHAnsi" w:cstheme="majorHAnsi"/>
              </w:rPr>
              <w:t xml:space="preserve">a natureza do serviço, </w:t>
            </w:r>
            <w:r>
              <w:rPr>
                <w:rFonts w:asciiTheme="majorHAnsi" w:hAnsiTheme="majorHAnsi" w:cstheme="majorHAnsi"/>
              </w:rPr>
              <w:t>a complexidade</w:t>
            </w:r>
            <w:r w:rsidR="001E29B7">
              <w:rPr>
                <w:rFonts w:asciiTheme="majorHAnsi" w:hAnsiTheme="majorHAnsi" w:cstheme="majorHAnsi"/>
              </w:rPr>
              <w:t xml:space="preserve"> técnica</w:t>
            </w:r>
            <w:r>
              <w:rPr>
                <w:rFonts w:asciiTheme="majorHAnsi" w:hAnsiTheme="majorHAnsi" w:cstheme="majorHAnsi"/>
              </w:rPr>
              <w:t>,</w:t>
            </w:r>
            <w:r w:rsidR="001E29B7">
              <w:rPr>
                <w:rFonts w:asciiTheme="majorHAnsi" w:hAnsiTheme="majorHAnsi" w:cstheme="majorHAnsi"/>
              </w:rPr>
              <w:t xml:space="preserve"> o valor e os riscos envolvidos</w:t>
            </w:r>
            <w:r>
              <w:rPr>
                <w:rFonts w:asciiTheme="majorHAnsi" w:hAnsiTheme="majorHAnsi" w:cstheme="majorHAnsi"/>
              </w:rPr>
              <w:t>.</w:t>
            </w:r>
          </w:p>
          <w:p w14:paraId="47F185C7" w14:textId="55AB6759" w:rsidR="002B4FCD" w:rsidRPr="00EC7DA6" w:rsidRDefault="00CC10F1" w:rsidP="0090005A">
            <w:pPr>
              <w:tabs>
                <w:tab w:val="left" w:pos="567"/>
              </w:tabs>
              <w:spacing w:after="120"/>
              <w:ind w:right="6"/>
              <w:jc w:val="both"/>
              <w:rPr>
                <w:rFonts w:asciiTheme="majorHAnsi" w:hAnsiTheme="majorHAnsi" w:cstheme="majorHAnsi"/>
              </w:rPr>
            </w:pPr>
            <w:r>
              <w:rPr>
                <w:rFonts w:asciiTheme="majorHAnsi" w:hAnsiTheme="majorHAnsi" w:cstheme="majorHAnsi"/>
              </w:rPr>
              <w:lastRenderedPageBreak/>
              <w:t>Requisitos</w:t>
            </w:r>
            <w:r w:rsidRPr="00EC7DA6">
              <w:rPr>
                <w:rFonts w:asciiTheme="majorHAnsi" w:hAnsiTheme="majorHAnsi" w:cstheme="majorHAnsi"/>
              </w:rPr>
              <w:t xml:space="preserve"> </w:t>
            </w:r>
            <w:r>
              <w:rPr>
                <w:rFonts w:asciiTheme="majorHAnsi" w:hAnsiTheme="majorHAnsi" w:cstheme="majorHAnsi"/>
              </w:rPr>
              <w:t xml:space="preserve">excessivos </w:t>
            </w:r>
            <w:r w:rsidR="002B4FCD" w:rsidRPr="00EC7DA6">
              <w:rPr>
                <w:rFonts w:asciiTheme="majorHAnsi" w:hAnsiTheme="majorHAnsi" w:cstheme="majorHAnsi"/>
              </w:rPr>
              <w:t xml:space="preserve">podem prejudicar a competitividade da licitação e ofender o </w:t>
            </w:r>
            <w:r w:rsidR="00F45B14">
              <w:rPr>
                <w:rFonts w:asciiTheme="majorHAnsi" w:hAnsiTheme="majorHAnsi" w:cstheme="majorHAnsi"/>
              </w:rPr>
              <w:t xml:space="preserve">art. 37, caput, inciso </w:t>
            </w:r>
            <w:r w:rsidR="002B4FCD" w:rsidRPr="00EC7DA6">
              <w:rPr>
                <w:rFonts w:asciiTheme="majorHAnsi" w:hAnsiTheme="majorHAnsi" w:cstheme="majorHAnsi"/>
              </w:rPr>
              <w:t>XXI</w:t>
            </w:r>
            <w:r w:rsidR="00F45B14">
              <w:rPr>
                <w:rFonts w:asciiTheme="majorHAnsi" w:hAnsiTheme="majorHAnsi" w:cstheme="majorHAnsi"/>
              </w:rPr>
              <w:t xml:space="preserve">, </w:t>
            </w:r>
            <w:r w:rsidR="002B4FCD" w:rsidRPr="00EC7DA6">
              <w:rPr>
                <w:rFonts w:asciiTheme="majorHAnsi" w:hAnsiTheme="majorHAnsi" w:cstheme="majorHAnsi"/>
              </w:rPr>
              <w:t>da Constituição Federal, pelo qual “o processo de licitação pública (...) somente permitirá as exigências de qualificação técnica e econômica indispensáveis à garantia do cumprimento das obrigações”.</w:t>
            </w:r>
          </w:p>
          <w:p w14:paraId="0053E673" w14:textId="7ADE282C" w:rsidR="001C5320" w:rsidRPr="009D7F76" w:rsidRDefault="001C5320" w:rsidP="0090005A">
            <w:pPr>
              <w:tabs>
                <w:tab w:val="left" w:pos="567"/>
              </w:tabs>
              <w:spacing w:after="120"/>
              <w:ind w:right="6"/>
              <w:jc w:val="both"/>
              <w:rPr>
                <w:rFonts w:asciiTheme="majorHAnsi" w:hAnsiTheme="majorHAnsi" w:cstheme="majorHAnsi"/>
              </w:rPr>
            </w:pPr>
            <w:r w:rsidRPr="00EC7DA6">
              <w:rPr>
                <w:rFonts w:asciiTheme="majorHAnsi" w:hAnsiTheme="majorHAnsi" w:cstheme="majorHAnsi"/>
              </w:rPr>
              <w:t xml:space="preserve">O processo licitatório deve ser instruído com a motivação circunstanciada das condições do edital, tais como justificativa </w:t>
            </w:r>
            <w:r w:rsidRPr="009D7F76">
              <w:rPr>
                <w:rFonts w:asciiTheme="majorHAnsi" w:hAnsiTheme="majorHAnsi" w:cstheme="majorHAnsi"/>
              </w:rPr>
              <w:t>de exigências de qualificação técnica, mediante indicação das parcelas de maior relevância técnica ou valor significativo do objeto, e de qualificação econômico-financeira, justificativa dos critérios de pontuação e julgamento das propostas técnicas, nas licitações com julgamento por melhor técnica ou técnica e preço (Lei nº 14.133/2021, art. 18, caput, IX).</w:t>
            </w:r>
            <w:r w:rsidR="009D7F76" w:rsidRPr="009D7F76">
              <w:rPr>
                <w:rFonts w:asciiTheme="majorHAnsi" w:hAnsiTheme="majorHAnsi" w:cstheme="majorHAnsi"/>
              </w:rPr>
              <w:t xml:space="preserve">  </w:t>
            </w:r>
            <w:r w:rsidRPr="009D7F76">
              <w:rPr>
                <w:rFonts w:asciiTheme="majorHAnsi" w:hAnsiTheme="majorHAnsi" w:cstheme="majorHAnsi"/>
              </w:rPr>
              <w:t xml:space="preserve"> </w:t>
            </w:r>
          </w:p>
          <w:p w14:paraId="0BE631CF" w14:textId="096732FC" w:rsidR="00071BE5" w:rsidRPr="00071BE5" w:rsidRDefault="009D7F76" w:rsidP="0090005A">
            <w:pPr>
              <w:tabs>
                <w:tab w:val="left" w:pos="567"/>
              </w:tabs>
              <w:spacing w:after="120"/>
              <w:ind w:right="6"/>
              <w:jc w:val="both"/>
              <w:rPr>
                <w:rFonts w:asciiTheme="majorHAnsi" w:hAnsiTheme="majorHAnsi" w:cstheme="majorHAnsi"/>
              </w:rPr>
            </w:pPr>
            <w:r>
              <w:rPr>
                <w:rFonts w:asciiTheme="majorHAnsi" w:hAnsiTheme="majorHAnsi" w:cstheme="majorHAnsi"/>
              </w:rPr>
              <w:t xml:space="preserve">Sob tais premissas, </w:t>
            </w:r>
            <w:r w:rsidR="00A658F8">
              <w:rPr>
                <w:rFonts w:asciiTheme="majorHAnsi" w:hAnsiTheme="majorHAnsi" w:cstheme="majorHAnsi"/>
              </w:rPr>
              <w:t xml:space="preserve">esta seção do </w:t>
            </w:r>
            <w:r w:rsidR="00071BE5" w:rsidRPr="00071BE5">
              <w:rPr>
                <w:rFonts w:asciiTheme="majorHAnsi" w:hAnsiTheme="majorHAnsi" w:cstheme="majorHAnsi"/>
              </w:rPr>
              <w:t>TR deverá</w:t>
            </w:r>
            <w:r>
              <w:rPr>
                <w:rFonts w:asciiTheme="majorHAnsi" w:hAnsiTheme="majorHAnsi" w:cstheme="majorHAnsi"/>
              </w:rPr>
              <w:t xml:space="preserve"> definir e justificar</w:t>
            </w:r>
            <w:r w:rsidR="00071BE5" w:rsidRPr="00071BE5">
              <w:rPr>
                <w:rFonts w:asciiTheme="majorHAnsi" w:hAnsiTheme="majorHAnsi" w:cstheme="majorHAnsi"/>
              </w:rPr>
              <w:t>:</w:t>
            </w:r>
          </w:p>
          <w:p w14:paraId="19119629" w14:textId="60CFDC60" w:rsidR="00071BE5" w:rsidRPr="00071BE5" w:rsidRDefault="00071BE5" w:rsidP="0090005A">
            <w:pPr>
              <w:tabs>
                <w:tab w:val="left" w:pos="567"/>
              </w:tabs>
              <w:spacing w:after="120"/>
              <w:ind w:right="6"/>
              <w:jc w:val="both"/>
              <w:rPr>
                <w:rFonts w:asciiTheme="majorHAnsi" w:hAnsiTheme="majorHAnsi" w:cstheme="majorHAnsi"/>
              </w:rPr>
            </w:pPr>
            <w:r w:rsidRPr="00071BE5">
              <w:rPr>
                <w:rFonts w:asciiTheme="majorHAnsi" w:hAnsiTheme="majorHAnsi" w:cstheme="majorHAnsi"/>
              </w:rPr>
              <w:t xml:space="preserve">i) os </w:t>
            </w:r>
            <w:r w:rsidR="007028E7">
              <w:rPr>
                <w:rFonts w:asciiTheme="majorHAnsi" w:hAnsiTheme="majorHAnsi" w:cstheme="majorHAnsi"/>
                <w:u w:val="single"/>
              </w:rPr>
              <w:t xml:space="preserve">requisitos </w:t>
            </w:r>
            <w:r w:rsidRPr="00071BE5">
              <w:rPr>
                <w:rFonts w:asciiTheme="majorHAnsi" w:hAnsiTheme="majorHAnsi" w:cstheme="majorHAnsi"/>
                <w:u w:val="single"/>
              </w:rPr>
              <w:t xml:space="preserve">de </w:t>
            </w:r>
            <w:r w:rsidR="007028E7">
              <w:rPr>
                <w:rFonts w:asciiTheme="majorHAnsi" w:hAnsiTheme="majorHAnsi" w:cstheme="majorHAnsi"/>
                <w:u w:val="single"/>
              </w:rPr>
              <w:t xml:space="preserve">habilitação </w:t>
            </w:r>
            <w:r w:rsidRPr="00071BE5">
              <w:rPr>
                <w:rFonts w:asciiTheme="majorHAnsi" w:hAnsiTheme="majorHAnsi" w:cstheme="majorHAnsi"/>
                <w:u w:val="single"/>
              </w:rPr>
              <w:t>econômico-financeira e de qualificação técnic</w:t>
            </w:r>
            <w:r w:rsidR="007028E7">
              <w:rPr>
                <w:rFonts w:asciiTheme="majorHAnsi" w:hAnsiTheme="majorHAnsi" w:cstheme="majorHAnsi"/>
                <w:u w:val="single"/>
              </w:rPr>
              <w:t>a (técnico-profissional e técnico-operacional)</w:t>
            </w:r>
            <w:r w:rsidRPr="00071BE5">
              <w:rPr>
                <w:rFonts w:asciiTheme="majorHAnsi" w:hAnsiTheme="majorHAnsi" w:cstheme="majorHAnsi"/>
              </w:rPr>
              <w:t xml:space="preserve"> </w:t>
            </w:r>
            <w:r w:rsidR="007028E7">
              <w:rPr>
                <w:rFonts w:asciiTheme="majorHAnsi" w:hAnsiTheme="majorHAnsi" w:cstheme="majorHAnsi"/>
              </w:rPr>
              <w:t>que serão e</w:t>
            </w:r>
            <w:r w:rsidRPr="00071BE5">
              <w:rPr>
                <w:rFonts w:asciiTheme="majorHAnsi" w:hAnsiTheme="majorHAnsi" w:cstheme="majorHAnsi"/>
              </w:rPr>
              <w:t>xigidos</w:t>
            </w:r>
            <w:r w:rsidR="009D7F76">
              <w:rPr>
                <w:rFonts w:asciiTheme="majorHAnsi" w:hAnsiTheme="majorHAnsi" w:cstheme="majorHAnsi"/>
              </w:rPr>
              <w:t xml:space="preserve"> </w:t>
            </w:r>
            <w:r w:rsidR="005750CA">
              <w:rPr>
                <w:rFonts w:asciiTheme="majorHAnsi" w:hAnsiTheme="majorHAnsi" w:cstheme="majorHAnsi"/>
              </w:rPr>
              <w:t>ou</w:t>
            </w:r>
            <w:r w:rsidR="009D7F76">
              <w:rPr>
                <w:rFonts w:asciiTheme="majorHAnsi" w:hAnsiTheme="majorHAnsi" w:cstheme="majorHAnsi"/>
              </w:rPr>
              <w:t xml:space="preserve"> dispensados</w:t>
            </w:r>
            <w:r w:rsidRPr="00071BE5">
              <w:rPr>
                <w:rFonts w:asciiTheme="majorHAnsi" w:hAnsiTheme="majorHAnsi" w:cstheme="majorHAnsi"/>
              </w:rPr>
              <w:t>;</w:t>
            </w:r>
          </w:p>
          <w:p w14:paraId="4D134058" w14:textId="6C259377" w:rsidR="00BC5BFE" w:rsidRDefault="00071BE5" w:rsidP="0090005A">
            <w:pPr>
              <w:tabs>
                <w:tab w:val="left" w:pos="567"/>
              </w:tabs>
              <w:spacing w:after="120"/>
              <w:ind w:right="6"/>
              <w:jc w:val="both"/>
              <w:rPr>
                <w:rFonts w:asciiTheme="majorHAnsi" w:hAnsiTheme="majorHAnsi" w:cstheme="majorHAnsi"/>
              </w:rPr>
            </w:pPr>
            <w:r w:rsidRPr="00071BE5">
              <w:rPr>
                <w:rFonts w:asciiTheme="majorHAnsi" w:hAnsiTheme="majorHAnsi" w:cstheme="majorHAnsi"/>
              </w:rPr>
              <w:t xml:space="preserve">ii) os </w:t>
            </w:r>
            <w:r w:rsidRPr="00071BE5">
              <w:rPr>
                <w:rFonts w:asciiTheme="majorHAnsi" w:hAnsiTheme="majorHAnsi" w:cstheme="majorHAnsi"/>
                <w:u w:val="single"/>
              </w:rPr>
              <w:t>critérios técnicos obrigatórios</w:t>
            </w:r>
            <w:r w:rsidRPr="00071BE5">
              <w:rPr>
                <w:rFonts w:asciiTheme="majorHAnsi" w:hAnsiTheme="majorHAnsi" w:cstheme="majorHAnsi"/>
              </w:rPr>
              <w:t xml:space="preserve"> indicados para a contrataçã</w:t>
            </w:r>
            <w:r w:rsidR="00174A99">
              <w:rPr>
                <w:rFonts w:asciiTheme="majorHAnsi" w:hAnsiTheme="majorHAnsi" w:cstheme="majorHAnsi"/>
              </w:rPr>
              <w:t>o</w:t>
            </w:r>
            <w:r w:rsidRPr="00071BE5">
              <w:rPr>
                <w:rFonts w:asciiTheme="majorHAnsi" w:hAnsiTheme="majorHAnsi" w:cstheme="majorHAnsi"/>
              </w:rPr>
              <w:t xml:space="preserve">, que deverão se basear nos requisitos técnicos </w:t>
            </w:r>
            <w:r w:rsidR="00174A99">
              <w:rPr>
                <w:rFonts w:asciiTheme="majorHAnsi" w:hAnsiTheme="majorHAnsi" w:cstheme="majorHAnsi"/>
              </w:rPr>
              <w:t xml:space="preserve">especificados na </w:t>
            </w:r>
            <w:r w:rsidRPr="00071BE5">
              <w:rPr>
                <w:rFonts w:asciiTheme="majorHAnsi" w:hAnsiTheme="majorHAnsi" w:cstheme="majorHAnsi"/>
              </w:rPr>
              <w:t>seção “Requisitos da Contratação”</w:t>
            </w:r>
            <w:r w:rsidR="00174A99">
              <w:rPr>
                <w:rFonts w:asciiTheme="majorHAnsi" w:hAnsiTheme="majorHAnsi" w:cstheme="majorHAnsi"/>
              </w:rPr>
              <w:t>, se houver</w:t>
            </w:r>
            <w:r w:rsidRPr="00071BE5">
              <w:rPr>
                <w:rFonts w:asciiTheme="majorHAnsi" w:hAnsiTheme="majorHAnsi" w:cstheme="majorHAnsi"/>
              </w:rPr>
              <w:t>;</w:t>
            </w:r>
          </w:p>
          <w:p w14:paraId="52BA7311" w14:textId="2E55570C" w:rsidR="00071BE5" w:rsidRPr="00071BE5" w:rsidRDefault="00BC5BFE" w:rsidP="0090005A">
            <w:pPr>
              <w:tabs>
                <w:tab w:val="left" w:pos="567"/>
              </w:tabs>
              <w:spacing w:after="120"/>
              <w:ind w:right="6"/>
              <w:jc w:val="both"/>
              <w:rPr>
                <w:rFonts w:asciiTheme="majorHAnsi" w:hAnsiTheme="majorHAnsi" w:cstheme="majorHAnsi"/>
              </w:rPr>
            </w:pPr>
            <w:r>
              <w:rPr>
                <w:rFonts w:asciiTheme="majorHAnsi" w:hAnsiTheme="majorHAnsi" w:cstheme="majorHAnsi"/>
              </w:rPr>
              <w:t xml:space="preserve">iii) os </w:t>
            </w:r>
            <w:r w:rsidRPr="00071BE5">
              <w:rPr>
                <w:rFonts w:asciiTheme="majorHAnsi" w:hAnsiTheme="majorHAnsi" w:cstheme="majorHAnsi"/>
                <w:u w:val="single"/>
              </w:rPr>
              <w:t xml:space="preserve">critérios técnicos </w:t>
            </w:r>
            <w:r>
              <w:rPr>
                <w:rFonts w:asciiTheme="majorHAnsi" w:hAnsiTheme="majorHAnsi" w:cstheme="majorHAnsi"/>
                <w:u w:val="single"/>
              </w:rPr>
              <w:t>pontuáveis</w:t>
            </w:r>
            <w:r w:rsidRPr="00071BE5">
              <w:rPr>
                <w:rFonts w:asciiTheme="majorHAnsi" w:hAnsiTheme="majorHAnsi" w:cstheme="majorHAnsi"/>
              </w:rPr>
              <w:t xml:space="preserve"> indicados para a </w:t>
            </w:r>
            <w:r>
              <w:rPr>
                <w:rFonts w:asciiTheme="majorHAnsi" w:hAnsiTheme="majorHAnsi" w:cstheme="majorHAnsi"/>
              </w:rPr>
              <w:t>licitação</w:t>
            </w:r>
            <w:r w:rsidRPr="00071BE5">
              <w:rPr>
                <w:rFonts w:asciiTheme="majorHAnsi" w:hAnsiTheme="majorHAnsi" w:cstheme="majorHAnsi"/>
              </w:rPr>
              <w:t>,</w:t>
            </w:r>
            <w:r>
              <w:rPr>
                <w:rFonts w:asciiTheme="majorHAnsi" w:hAnsiTheme="majorHAnsi" w:cstheme="majorHAnsi"/>
              </w:rPr>
              <w:t xml:space="preserve"> que deverão</w:t>
            </w:r>
            <w:r w:rsidR="00174A99">
              <w:rPr>
                <w:rFonts w:asciiTheme="majorHAnsi" w:hAnsiTheme="majorHAnsi" w:cstheme="majorHAnsi"/>
              </w:rPr>
              <w:t xml:space="preserve"> </w:t>
            </w:r>
            <w:r w:rsidR="00174A99" w:rsidRPr="00071BE5">
              <w:rPr>
                <w:rFonts w:asciiTheme="majorHAnsi" w:hAnsiTheme="majorHAnsi" w:cstheme="majorHAnsi"/>
              </w:rPr>
              <w:t xml:space="preserve">se basear nos requisitos técnicos </w:t>
            </w:r>
            <w:r w:rsidR="00174A99">
              <w:rPr>
                <w:rFonts w:asciiTheme="majorHAnsi" w:hAnsiTheme="majorHAnsi" w:cstheme="majorHAnsi"/>
              </w:rPr>
              <w:t xml:space="preserve">especificados na </w:t>
            </w:r>
            <w:r w:rsidR="00174A99" w:rsidRPr="00071BE5">
              <w:rPr>
                <w:rFonts w:asciiTheme="majorHAnsi" w:hAnsiTheme="majorHAnsi" w:cstheme="majorHAnsi"/>
              </w:rPr>
              <w:t>seção “Requisitos da Contratação”</w:t>
            </w:r>
            <w:r w:rsidR="00174A99">
              <w:rPr>
                <w:rFonts w:asciiTheme="majorHAnsi" w:hAnsiTheme="majorHAnsi" w:cstheme="majorHAnsi"/>
              </w:rPr>
              <w:t>, se houver</w:t>
            </w:r>
            <w:r>
              <w:rPr>
                <w:rFonts w:asciiTheme="majorHAnsi" w:hAnsiTheme="majorHAnsi" w:cstheme="majorHAnsi"/>
              </w:rPr>
              <w:t>;</w:t>
            </w:r>
          </w:p>
          <w:p w14:paraId="55DD3AA7" w14:textId="29B7CB66" w:rsidR="00071BE5" w:rsidRPr="00071BE5" w:rsidRDefault="00071BE5" w:rsidP="0090005A">
            <w:pPr>
              <w:tabs>
                <w:tab w:val="left" w:pos="567"/>
              </w:tabs>
              <w:spacing w:after="120"/>
              <w:ind w:right="6"/>
              <w:jc w:val="both"/>
              <w:rPr>
                <w:rFonts w:asciiTheme="majorHAnsi" w:hAnsiTheme="majorHAnsi" w:cstheme="majorHAnsi"/>
              </w:rPr>
            </w:pPr>
            <w:r w:rsidRPr="00071BE5">
              <w:rPr>
                <w:rFonts w:asciiTheme="majorHAnsi" w:hAnsiTheme="majorHAnsi" w:cstheme="majorHAnsi"/>
              </w:rPr>
              <w:t>i</w:t>
            </w:r>
            <w:r w:rsidR="00BC5BFE">
              <w:rPr>
                <w:rFonts w:asciiTheme="majorHAnsi" w:hAnsiTheme="majorHAnsi" w:cstheme="majorHAnsi"/>
              </w:rPr>
              <w:t>v</w:t>
            </w:r>
            <w:r w:rsidRPr="00071BE5">
              <w:rPr>
                <w:rFonts w:asciiTheme="majorHAnsi" w:hAnsiTheme="majorHAnsi" w:cstheme="majorHAnsi"/>
              </w:rPr>
              <w:t xml:space="preserve">) os </w:t>
            </w:r>
            <w:r w:rsidRPr="00071BE5">
              <w:rPr>
                <w:rFonts w:asciiTheme="majorHAnsi" w:hAnsiTheme="majorHAnsi" w:cstheme="majorHAnsi"/>
                <w:u w:val="single"/>
              </w:rPr>
              <w:t>critérios de aceitabilidade de preços</w:t>
            </w:r>
            <w:r w:rsidRPr="00071BE5">
              <w:rPr>
                <w:rFonts w:asciiTheme="majorHAnsi" w:hAnsiTheme="majorHAnsi" w:cstheme="majorHAnsi"/>
              </w:rPr>
              <w:t xml:space="preserve">, com fixação de preços máximos aceitáveis, que, a depender da natureza do objeto da </w:t>
            </w:r>
            <w:r w:rsidR="00C720D3">
              <w:rPr>
                <w:rFonts w:asciiTheme="majorHAnsi" w:hAnsiTheme="majorHAnsi" w:cstheme="majorHAnsi"/>
              </w:rPr>
              <w:t xml:space="preserve">licitação </w:t>
            </w:r>
            <w:r w:rsidRPr="00071BE5">
              <w:rPr>
                <w:rFonts w:asciiTheme="majorHAnsi" w:hAnsiTheme="majorHAnsi" w:cstheme="majorHAnsi"/>
              </w:rPr>
              <w:t xml:space="preserve">(sobretudo quando não for possível antever os custos reais do </w:t>
            </w:r>
            <w:r w:rsidR="00C720D3">
              <w:rPr>
                <w:rFonts w:asciiTheme="majorHAnsi" w:hAnsiTheme="majorHAnsi" w:cstheme="majorHAnsi"/>
              </w:rPr>
              <w:t>CPSI</w:t>
            </w:r>
            <w:r w:rsidRPr="00071BE5">
              <w:rPr>
                <w:rFonts w:asciiTheme="majorHAnsi" w:hAnsiTheme="majorHAnsi" w:cstheme="majorHAnsi"/>
              </w:rPr>
              <w:t xml:space="preserve">), pode se tratar apenas da indicação do limite de gastos autorizado pelo órgão público contratante. Estes critérios deverão se basear na seção “Estimativa </w:t>
            </w:r>
            <w:r w:rsidR="005C773C">
              <w:rPr>
                <w:rFonts w:asciiTheme="majorHAnsi" w:hAnsiTheme="majorHAnsi" w:cstheme="majorHAnsi"/>
              </w:rPr>
              <w:t>do Valor da Contratação</w:t>
            </w:r>
            <w:r w:rsidRPr="00071BE5">
              <w:rPr>
                <w:rFonts w:asciiTheme="majorHAnsi" w:hAnsiTheme="majorHAnsi" w:cstheme="majorHAnsi"/>
              </w:rPr>
              <w:t xml:space="preserve">”; e </w:t>
            </w:r>
          </w:p>
          <w:p w14:paraId="56D729B1" w14:textId="6E2D02C6" w:rsidR="00CC10F1" w:rsidRPr="00F1391B" w:rsidRDefault="00071BE5" w:rsidP="00D67EEC">
            <w:pPr>
              <w:tabs>
                <w:tab w:val="left" w:pos="567"/>
              </w:tabs>
              <w:spacing w:after="120"/>
              <w:ind w:right="6"/>
              <w:jc w:val="both"/>
              <w:rPr>
                <w:rFonts w:asciiTheme="majorHAnsi" w:hAnsiTheme="majorHAnsi" w:cstheme="majorHAnsi"/>
              </w:rPr>
            </w:pPr>
            <w:r w:rsidRPr="00071BE5">
              <w:rPr>
                <w:rFonts w:asciiTheme="majorHAnsi" w:hAnsiTheme="majorHAnsi" w:cstheme="majorHAnsi"/>
              </w:rPr>
              <w:t xml:space="preserve">v) os </w:t>
            </w:r>
            <w:r w:rsidRPr="00071BE5">
              <w:rPr>
                <w:rFonts w:asciiTheme="majorHAnsi" w:hAnsiTheme="majorHAnsi" w:cstheme="majorHAnsi"/>
                <w:u w:val="single"/>
              </w:rPr>
              <w:t xml:space="preserve">critérios </w:t>
            </w:r>
            <w:r w:rsidR="00C720D3">
              <w:rPr>
                <w:rFonts w:asciiTheme="majorHAnsi" w:hAnsiTheme="majorHAnsi" w:cstheme="majorHAnsi"/>
                <w:u w:val="single"/>
              </w:rPr>
              <w:t>para julgamento das propostas</w:t>
            </w:r>
            <w:r w:rsidRPr="00071BE5">
              <w:rPr>
                <w:rFonts w:asciiTheme="majorHAnsi" w:hAnsiTheme="majorHAnsi" w:cstheme="majorHAnsi"/>
              </w:rPr>
              <w:t>, que dever</w:t>
            </w:r>
            <w:r w:rsidR="00C720D3">
              <w:rPr>
                <w:rFonts w:asciiTheme="majorHAnsi" w:hAnsiTheme="majorHAnsi" w:cstheme="majorHAnsi"/>
              </w:rPr>
              <w:t xml:space="preserve">ão necessariamente considerar aqueles listados no </w:t>
            </w:r>
            <w:r w:rsidRPr="00071BE5">
              <w:rPr>
                <w:rFonts w:asciiTheme="majorHAnsi" w:hAnsiTheme="majorHAnsi" w:cstheme="majorHAnsi"/>
              </w:rPr>
              <w:t xml:space="preserve">art. </w:t>
            </w:r>
            <w:r w:rsidR="00C720D3">
              <w:rPr>
                <w:rFonts w:asciiTheme="majorHAnsi" w:hAnsiTheme="majorHAnsi" w:cstheme="majorHAnsi"/>
              </w:rPr>
              <w:t>13</w:t>
            </w:r>
            <w:r w:rsidRPr="00071BE5">
              <w:rPr>
                <w:rFonts w:asciiTheme="majorHAnsi" w:hAnsiTheme="majorHAnsi" w:cstheme="majorHAnsi"/>
              </w:rPr>
              <w:t xml:space="preserve">, § </w:t>
            </w:r>
            <w:r w:rsidR="00C720D3">
              <w:rPr>
                <w:rFonts w:asciiTheme="majorHAnsi" w:hAnsiTheme="majorHAnsi" w:cstheme="majorHAnsi"/>
              </w:rPr>
              <w:t>4</w:t>
            </w:r>
            <w:r w:rsidRPr="00071BE5">
              <w:rPr>
                <w:rFonts w:asciiTheme="majorHAnsi" w:hAnsiTheme="majorHAnsi" w:cstheme="majorHAnsi"/>
              </w:rPr>
              <w:t>º, d</w:t>
            </w:r>
            <w:r w:rsidR="00C720D3">
              <w:rPr>
                <w:rFonts w:asciiTheme="majorHAnsi" w:hAnsiTheme="majorHAnsi" w:cstheme="majorHAnsi"/>
              </w:rPr>
              <w:t>a LC nº 182/2021</w:t>
            </w:r>
            <w:r w:rsidRPr="00071BE5">
              <w:rPr>
                <w:rFonts w:asciiTheme="majorHAnsi" w:hAnsiTheme="majorHAnsi" w:cstheme="majorHAnsi"/>
              </w:rPr>
              <w:t>.</w:t>
            </w:r>
            <w:r w:rsidR="00174A99">
              <w:rPr>
                <w:rFonts w:asciiTheme="majorHAnsi" w:hAnsiTheme="majorHAnsi" w:cstheme="majorHAnsi"/>
              </w:rPr>
              <w:t xml:space="preserve"> Se for o caso, definir outros critérios</w:t>
            </w:r>
            <w:r w:rsidR="0025448D">
              <w:rPr>
                <w:rFonts w:asciiTheme="majorHAnsi" w:hAnsiTheme="majorHAnsi" w:cstheme="majorHAnsi"/>
              </w:rPr>
              <w:t xml:space="preserve"> </w:t>
            </w:r>
            <w:r w:rsidR="00174A99">
              <w:rPr>
                <w:rFonts w:asciiTheme="majorHAnsi" w:hAnsiTheme="majorHAnsi" w:cstheme="majorHAnsi"/>
              </w:rPr>
              <w:t>a ser incluídos no edital</w:t>
            </w:r>
            <w:r w:rsidR="0025448D">
              <w:rPr>
                <w:rFonts w:asciiTheme="majorHAnsi" w:hAnsiTheme="majorHAnsi" w:cstheme="majorHAnsi"/>
              </w:rPr>
              <w:t>,</w:t>
            </w:r>
            <w:r w:rsidR="00174A99">
              <w:rPr>
                <w:rFonts w:asciiTheme="majorHAnsi" w:hAnsiTheme="majorHAnsi" w:cstheme="majorHAnsi"/>
              </w:rPr>
              <w:t xml:space="preserve"> além d</w:t>
            </w:r>
            <w:r w:rsidR="0025448D">
              <w:rPr>
                <w:rFonts w:asciiTheme="majorHAnsi" w:hAnsiTheme="majorHAnsi" w:cstheme="majorHAnsi"/>
              </w:rPr>
              <w:t>os</w:t>
            </w:r>
            <w:r w:rsidR="00174A99">
              <w:rPr>
                <w:rFonts w:asciiTheme="majorHAnsi" w:hAnsiTheme="majorHAnsi" w:cstheme="majorHAnsi"/>
              </w:rPr>
              <w:t xml:space="preserve"> listados no § 4º.</w:t>
            </w:r>
            <w:r w:rsidR="0025448D">
              <w:rPr>
                <w:rFonts w:asciiTheme="majorHAnsi" w:hAnsiTheme="majorHAnsi" w:cstheme="majorHAnsi"/>
              </w:rPr>
              <w:t xml:space="preserve"> Justificar o peso atribuído aos critérios.</w:t>
            </w:r>
          </w:p>
        </w:tc>
      </w:tr>
    </w:tbl>
    <w:p w14:paraId="2DC7737A" w14:textId="77777777" w:rsidR="00071BE5" w:rsidRDefault="00071BE5" w:rsidP="002956F4">
      <w:pPr>
        <w:spacing w:after="120" w:line="240" w:lineRule="auto"/>
        <w:jc w:val="both"/>
        <w:rPr>
          <w:rFonts w:ascii="Candara" w:hAnsi="Candara" w:cs="Arial"/>
          <w:color w:val="000000"/>
        </w:rPr>
      </w:pPr>
    </w:p>
    <w:p w14:paraId="6CAFB7C9" w14:textId="77777777" w:rsidR="002B4FCD" w:rsidRPr="000B6FDB" w:rsidRDefault="002B4FCD" w:rsidP="002B4FCD">
      <w:pPr>
        <w:spacing w:after="120" w:line="240" w:lineRule="auto"/>
        <w:ind w:right="6"/>
        <w:jc w:val="both"/>
        <w:rPr>
          <w:rFonts w:eastAsia="Times New Roman" w:cstheme="minorHAnsi"/>
          <w:b/>
          <w:bCs/>
          <w:sz w:val="24"/>
          <w:szCs w:val="24"/>
          <w:lang w:eastAsia="pt-BR"/>
        </w:rPr>
      </w:pPr>
      <w:bookmarkStart w:id="5" w:name="_Hlk168930139"/>
      <w:r w:rsidRPr="000B6FDB">
        <w:rPr>
          <w:rFonts w:eastAsia="Times New Roman" w:cstheme="minorHAnsi"/>
          <w:b/>
          <w:bCs/>
          <w:sz w:val="24"/>
          <w:szCs w:val="24"/>
          <w:lang w:eastAsia="pt-BR"/>
        </w:rPr>
        <w:t>Exigências de habilitação</w:t>
      </w:r>
    </w:p>
    <w:p w14:paraId="2C2A7895" w14:textId="7D674A9D" w:rsidR="002B4FCD" w:rsidRPr="000B6FDB" w:rsidRDefault="002B4FCD" w:rsidP="002B4FCD">
      <w:pPr>
        <w:tabs>
          <w:tab w:val="left" w:pos="567"/>
        </w:tabs>
        <w:spacing w:after="120" w:line="240" w:lineRule="auto"/>
        <w:ind w:right="6"/>
        <w:jc w:val="both"/>
        <w:rPr>
          <w:rFonts w:eastAsia="Times New Roman" w:cstheme="minorHAnsi"/>
          <w:sz w:val="24"/>
          <w:szCs w:val="24"/>
          <w:lang w:eastAsia="pt-BR"/>
        </w:rPr>
      </w:pPr>
      <w:r w:rsidRPr="000B6FDB">
        <w:rPr>
          <w:rFonts w:eastAsia="Times New Roman" w:cstheme="minorHAnsi"/>
          <w:b/>
          <w:sz w:val="24"/>
          <w:szCs w:val="24"/>
          <w:lang w:eastAsia="pt-BR"/>
        </w:rPr>
        <w:t>5.1.</w:t>
      </w:r>
      <w:r w:rsidRPr="000B6FDB">
        <w:rPr>
          <w:rFonts w:eastAsia="Times New Roman" w:cstheme="minorHAnsi"/>
          <w:sz w:val="24"/>
          <w:szCs w:val="24"/>
          <w:lang w:eastAsia="pt-BR"/>
        </w:rPr>
        <w:t xml:space="preserve"> </w:t>
      </w:r>
      <w:r w:rsidRPr="000B6FDB">
        <w:rPr>
          <w:rFonts w:eastAsia="Times New Roman" w:cstheme="minorHAnsi"/>
          <w:sz w:val="24"/>
          <w:szCs w:val="24"/>
          <w:lang w:eastAsia="pt-BR"/>
        </w:rPr>
        <w:tab/>
        <w:t>Para fins de habilitação, o licitante deverá comprovar os requisitos</w:t>
      </w:r>
      <w:r w:rsidR="007F6A42">
        <w:rPr>
          <w:rFonts w:eastAsia="Times New Roman" w:cstheme="minorHAnsi"/>
          <w:sz w:val="24"/>
          <w:szCs w:val="24"/>
          <w:lang w:eastAsia="pt-BR"/>
        </w:rPr>
        <w:t xml:space="preserve"> abaixo.</w:t>
      </w:r>
    </w:p>
    <w:p w14:paraId="3B30BF76" w14:textId="1E486BB7" w:rsidR="002B4FCD" w:rsidRPr="000B6FDB" w:rsidRDefault="000435EC" w:rsidP="002B4FCD">
      <w:pPr>
        <w:tabs>
          <w:tab w:val="left" w:pos="567"/>
        </w:tabs>
        <w:spacing w:after="120" w:line="240" w:lineRule="auto"/>
        <w:ind w:right="6"/>
        <w:jc w:val="both"/>
        <w:rPr>
          <w:rFonts w:eastAsia="Times New Roman" w:cstheme="minorHAnsi"/>
          <w:b/>
          <w:bCs/>
          <w:sz w:val="24"/>
          <w:szCs w:val="24"/>
          <w:lang w:eastAsia="pt-BR"/>
        </w:rPr>
      </w:pPr>
      <w:r>
        <w:rPr>
          <w:rFonts w:eastAsia="Times New Roman" w:cstheme="minorHAnsi"/>
          <w:b/>
          <w:bCs/>
          <w:sz w:val="24"/>
          <w:szCs w:val="24"/>
          <w:lang w:eastAsia="pt-BR"/>
        </w:rPr>
        <w:t>5.2.</w:t>
      </w:r>
      <w:r>
        <w:rPr>
          <w:rFonts w:eastAsia="Times New Roman" w:cstheme="minorHAnsi"/>
          <w:b/>
          <w:bCs/>
          <w:sz w:val="24"/>
          <w:szCs w:val="24"/>
          <w:lang w:eastAsia="pt-BR"/>
        </w:rPr>
        <w:tab/>
      </w:r>
      <w:r w:rsidR="002B4FCD" w:rsidRPr="000B6FDB">
        <w:rPr>
          <w:rFonts w:eastAsia="Times New Roman" w:cstheme="minorHAnsi"/>
          <w:b/>
          <w:bCs/>
          <w:sz w:val="24"/>
          <w:szCs w:val="24"/>
          <w:lang w:eastAsia="pt-BR"/>
        </w:rPr>
        <w:t>Habilitação jurídica</w:t>
      </w:r>
    </w:p>
    <w:p w14:paraId="582DEF9A" w14:textId="6ADF422A" w:rsidR="002B4FCD" w:rsidRPr="000B6FDB" w:rsidRDefault="002B4FCD" w:rsidP="007F6A42">
      <w:pPr>
        <w:tabs>
          <w:tab w:val="left" w:pos="851"/>
        </w:tabs>
        <w:spacing w:after="120" w:line="240" w:lineRule="auto"/>
        <w:ind w:right="6"/>
        <w:jc w:val="both"/>
        <w:rPr>
          <w:sz w:val="24"/>
          <w:szCs w:val="24"/>
        </w:rPr>
      </w:pPr>
      <w:r w:rsidRPr="000B6FDB">
        <w:rPr>
          <w:rFonts w:eastAsia="Times New Roman" w:cstheme="minorHAnsi"/>
          <w:b/>
          <w:bCs/>
          <w:sz w:val="24"/>
          <w:szCs w:val="24"/>
          <w:lang w:eastAsia="pt-BR"/>
        </w:rPr>
        <w:t>5.2.</w:t>
      </w:r>
      <w:r w:rsidR="000435EC">
        <w:rPr>
          <w:rFonts w:eastAsia="Times New Roman" w:cstheme="minorHAnsi"/>
          <w:b/>
          <w:bCs/>
          <w:sz w:val="24"/>
          <w:szCs w:val="24"/>
          <w:lang w:eastAsia="pt-BR"/>
        </w:rPr>
        <w:t xml:space="preserve">1. </w:t>
      </w:r>
      <w:bookmarkStart w:id="6" w:name="_Ref115800561"/>
      <w:r w:rsidR="007F6A42">
        <w:rPr>
          <w:rFonts w:eastAsia="Times New Roman" w:cstheme="minorHAnsi"/>
          <w:b/>
          <w:bCs/>
          <w:sz w:val="24"/>
          <w:szCs w:val="24"/>
          <w:lang w:eastAsia="pt-BR"/>
        </w:rPr>
        <w:tab/>
      </w:r>
      <w:r w:rsidRPr="000B6FDB">
        <w:rPr>
          <w:b/>
          <w:bCs/>
          <w:sz w:val="24"/>
          <w:szCs w:val="24"/>
        </w:rPr>
        <w:t>Pessoa física:</w:t>
      </w:r>
      <w:r w:rsidRPr="000B6FDB">
        <w:rPr>
          <w:sz w:val="24"/>
          <w:szCs w:val="24"/>
        </w:rPr>
        <w:t xml:space="preserve"> cédula de identidade (RG)</w:t>
      </w:r>
      <w:r w:rsidR="006B1EFF">
        <w:rPr>
          <w:sz w:val="24"/>
          <w:szCs w:val="24"/>
        </w:rPr>
        <w:t xml:space="preserve">, carteira de identidade nacional (CIN) </w:t>
      </w:r>
      <w:r w:rsidRPr="000B6FDB">
        <w:rPr>
          <w:sz w:val="24"/>
          <w:szCs w:val="24"/>
        </w:rPr>
        <w:t>ou documento equivalente que, por força de lei, tenha validade para fins de identificação em todo o território nacional</w:t>
      </w:r>
      <w:bookmarkEnd w:id="6"/>
      <w:r w:rsidRPr="000B6FDB">
        <w:rPr>
          <w:sz w:val="24"/>
          <w:szCs w:val="24"/>
        </w:rPr>
        <w:t>.</w:t>
      </w:r>
    </w:p>
    <w:p w14:paraId="05225EED" w14:textId="77777777" w:rsidR="00EC7DA6" w:rsidRDefault="00EC7DA6" w:rsidP="00EC7DA6">
      <w:pPr>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EC7DA6" w14:paraId="5759CB22" w14:textId="77777777" w:rsidTr="000D5830">
        <w:trPr>
          <w:trHeight w:val="1828"/>
        </w:trPr>
        <w:tc>
          <w:tcPr>
            <w:tcW w:w="8080" w:type="dxa"/>
            <w:shd w:val="clear" w:color="auto" w:fill="FFF2CC" w:themeFill="accent4" w:themeFillTint="33"/>
          </w:tcPr>
          <w:p w14:paraId="12A05BA1" w14:textId="504B647A" w:rsidR="00EC7DA6" w:rsidRPr="003307D5" w:rsidRDefault="00EC7DA6" w:rsidP="000D5830">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5.2</w:t>
            </w:r>
            <w:r w:rsidR="007F6A42">
              <w:rPr>
                <w:rFonts w:asciiTheme="majorHAnsi" w:hAnsiTheme="majorHAnsi" w:cstheme="majorHAnsi"/>
                <w:b/>
                <w:bCs/>
                <w:color w:val="323E4F" w:themeColor="text2" w:themeShade="BF"/>
              </w:rPr>
              <w:t>.1</w:t>
            </w:r>
            <w:r w:rsidRPr="003307D5">
              <w:rPr>
                <w:rFonts w:asciiTheme="majorHAnsi" w:hAnsiTheme="majorHAnsi" w:cstheme="majorHAnsi"/>
                <w:b/>
                <w:bCs/>
                <w:color w:val="323E4F" w:themeColor="text2" w:themeShade="BF"/>
              </w:rPr>
              <w:t>)</w:t>
            </w:r>
          </w:p>
          <w:p w14:paraId="441E8BDF" w14:textId="35DF409D" w:rsidR="00D67EEC" w:rsidRDefault="00D67EEC" w:rsidP="00D67EEC">
            <w:pPr>
              <w:tabs>
                <w:tab w:val="left" w:pos="567"/>
              </w:tabs>
              <w:spacing w:after="120"/>
              <w:ind w:right="6"/>
              <w:jc w:val="both"/>
              <w:rPr>
                <w:rFonts w:asciiTheme="majorHAnsi" w:hAnsiTheme="majorHAnsi" w:cstheme="majorHAnsi"/>
              </w:rPr>
            </w:pPr>
            <w:r w:rsidRPr="000B6FDB">
              <w:rPr>
                <w:rFonts w:asciiTheme="majorHAnsi" w:hAnsiTheme="majorHAnsi" w:cstheme="majorHAnsi"/>
              </w:rPr>
              <w:t>O art. 13 da LC nº 182/2021 admite a celebração do CPSI com pessoas físicas. A participação de pessoas físicas abre “caminho para um fenômeno bastante comum em startups em fase inicial que possuem produtos em desenvolvimento por empreendedores antes mesmo de a companhia existir formalmente. Muitas vezes, a startup é apenas a exploração comercial de uma ideia inovadora” (MENDONÇA, PORTELA e MACIEL NETO, 2022, p. 471).</w:t>
            </w:r>
          </w:p>
          <w:p w14:paraId="0EACDCD3" w14:textId="13A797B4" w:rsidR="00D67EEC" w:rsidRPr="00D67EEC" w:rsidRDefault="00EC7DA6" w:rsidP="00D67EEC">
            <w:pPr>
              <w:tabs>
                <w:tab w:val="left" w:pos="567"/>
              </w:tabs>
              <w:spacing w:after="120"/>
              <w:ind w:right="6"/>
              <w:jc w:val="both"/>
              <w:rPr>
                <w:rFonts w:asciiTheme="majorHAnsi" w:hAnsiTheme="majorHAnsi" w:cstheme="majorHAnsi"/>
              </w:rPr>
            </w:pPr>
            <w:r w:rsidRPr="00D67EEC">
              <w:rPr>
                <w:rFonts w:asciiTheme="majorHAnsi" w:hAnsiTheme="majorHAnsi" w:cstheme="majorHAnsi"/>
              </w:rPr>
              <w:lastRenderedPageBreak/>
              <w:t xml:space="preserve">A Instrução Normativa SEGES/ME nº 116, de 21 de dezembro de 2021 (IN SEGES/ME nº 116/2021), estabelece procedimentos para a participação de pessoa física nas contratações públicas regidas pela Lei nº 14.133/2021, </w:t>
            </w:r>
            <w:r w:rsidR="00D67EEC">
              <w:rPr>
                <w:rFonts w:asciiTheme="majorHAnsi" w:hAnsiTheme="majorHAnsi" w:cstheme="majorHAnsi"/>
              </w:rPr>
              <w:t>a</w:t>
            </w:r>
            <w:r w:rsidRPr="00D67EEC">
              <w:rPr>
                <w:rFonts w:asciiTheme="majorHAnsi" w:hAnsiTheme="majorHAnsi" w:cstheme="majorHAnsi"/>
              </w:rPr>
              <w:t>plic</w:t>
            </w:r>
            <w:r w:rsidR="00D67EEC">
              <w:rPr>
                <w:rFonts w:asciiTheme="majorHAnsi" w:hAnsiTheme="majorHAnsi" w:cstheme="majorHAnsi"/>
              </w:rPr>
              <w:t>ável</w:t>
            </w:r>
            <w:r w:rsidRPr="00D67EEC">
              <w:rPr>
                <w:rFonts w:asciiTheme="majorHAnsi" w:hAnsiTheme="majorHAnsi" w:cstheme="majorHAnsi"/>
              </w:rPr>
              <w:t xml:space="preserve"> subsidiariamente </w:t>
            </w:r>
            <w:r w:rsidR="000B6FDB">
              <w:rPr>
                <w:rFonts w:asciiTheme="majorHAnsi" w:hAnsiTheme="majorHAnsi" w:cstheme="majorHAnsi"/>
              </w:rPr>
              <w:t>ao CPSI</w:t>
            </w:r>
            <w:r w:rsidRPr="00D67EEC">
              <w:rPr>
                <w:rFonts w:asciiTheme="majorHAnsi" w:hAnsiTheme="majorHAnsi" w:cstheme="majorHAnsi"/>
              </w:rPr>
              <w:t>.</w:t>
            </w:r>
          </w:p>
          <w:p w14:paraId="0990B199" w14:textId="3EAEC1B1" w:rsidR="00EC7DA6" w:rsidRPr="00D67EEC" w:rsidRDefault="00EC7DA6" w:rsidP="00D67EEC">
            <w:pPr>
              <w:tabs>
                <w:tab w:val="left" w:pos="567"/>
              </w:tabs>
              <w:spacing w:after="120"/>
              <w:ind w:right="6"/>
              <w:jc w:val="both"/>
              <w:rPr>
                <w:rFonts w:asciiTheme="majorHAnsi" w:hAnsiTheme="majorHAnsi" w:cstheme="majorHAnsi"/>
              </w:rPr>
            </w:pPr>
            <w:r w:rsidRPr="00D67EEC">
              <w:rPr>
                <w:rFonts w:asciiTheme="majorHAnsi" w:hAnsiTheme="majorHAnsi" w:cstheme="majorHAnsi"/>
              </w:rPr>
              <w:t>O art. 2º da IN</w:t>
            </w:r>
            <w:r w:rsidR="00D67EEC" w:rsidRPr="00D67EEC">
              <w:rPr>
                <w:rFonts w:asciiTheme="majorHAnsi" w:hAnsiTheme="majorHAnsi" w:cstheme="majorHAnsi"/>
              </w:rPr>
              <w:t xml:space="preserve"> SEGES/ME nº 116/2021</w:t>
            </w:r>
            <w:r w:rsidRPr="00D67EEC">
              <w:rPr>
                <w:rFonts w:asciiTheme="majorHAnsi" w:hAnsiTheme="majorHAnsi" w:cstheme="majorHAnsi"/>
              </w:rPr>
              <w:t xml:space="preserve"> considera pessoa física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0A79D2B4" w14:textId="351670AA" w:rsidR="00EC7DA6" w:rsidRDefault="00D67EEC" w:rsidP="00D67EEC">
            <w:pPr>
              <w:pStyle w:val="Textodecomentrio"/>
              <w:jc w:val="both"/>
              <w:rPr>
                <w:rFonts w:asciiTheme="majorHAnsi" w:hAnsiTheme="majorHAnsi" w:cstheme="majorHAnsi"/>
                <w:sz w:val="22"/>
                <w:szCs w:val="22"/>
              </w:rPr>
            </w:pPr>
            <w:r w:rsidRPr="00D67EEC">
              <w:rPr>
                <w:rFonts w:asciiTheme="majorHAnsi" w:hAnsiTheme="majorHAnsi" w:cstheme="majorHAnsi"/>
                <w:sz w:val="22"/>
                <w:szCs w:val="22"/>
              </w:rPr>
              <w:t xml:space="preserve">O </w:t>
            </w:r>
            <w:r w:rsidR="00EC7DA6" w:rsidRPr="00D67EEC">
              <w:rPr>
                <w:rFonts w:asciiTheme="majorHAnsi" w:hAnsiTheme="majorHAnsi" w:cstheme="majorHAnsi"/>
                <w:sz w:val="22"/>
                <w:szCs w:val="22"/>
              </w:rPr>
              <w:t>edita</w:t>
            </w:r>
            <w:r w:rsidRPr="00D67EEC">
              <w:rPr>
                <w:rFonts w:asciiTheme="majorHAnsi" w:hAnsiTheme="majorHAnsi" w:cstheme="majorHAnsi"/>
                <w:sz w:val="22"/>
                <w:szCs w:val="22"/>
              </w:rPr>
              <w:t xml:space="preserve">l deverá </w:t>
            </w:r>
            <w:r w:rsidR="00EC7DA6" w:rsidRPr="00D67EEC">
              <w:rPr>
                <w:rFonts w:asciiTheme="majorHAnsi" w:hAnsiTheme="majorHAnsi" w:cstheme="majorHAnsi"/>
                <w:sz w:val="22"/>
                <w:szCs w:val="22"/>
              </w:rPr>
              <w:t>possibilit</w:t>
            </w:r>
            <w:r w:rsidRPr="00D67EEC">
              <w:rPr>
                <w:rFonts w:asciiTheme="majorHAnsi" w:hAnsiTheme="majorHAnsi" w:cstheme="majorHAnsi"/>
                <w:sz w:val="22"/>
                <w:szCs w:val="22"/>
              </w:rPr>
              <w:t xml:space="preserve">ar </w:t>
            </w:r>
            <w:r w:rsidR="00EC7DA6" w:rsidRPr="00D67EEC">
              <w:rPr>
                <w:rFonts w:asciiTheme="majorHAnsi" w:hAnsiTheme="majorHAnsi" w:cstheme="majorHAnsi"/>
                <w:sz w:val="22"/>
                <w:szCs w:val="22"/>
              </w:rPr>
              <w:t>a contratação das pessoas físicas, em observância aos objetivos da isonomia e da justa competição</w:t>
            </w:r>
            <w:r w:rsidRPr="00D67EEC">
              <w:rPr>
                <w:rFonts w:asciiTheme="majorHAnsi" w:hAnsiTheme="majorHAnsi" w:cstheme="majorHAnsi"/>
                <w:sz w:val="22"/>
                <w:szCs w:val="22"/>
              </w:rPr>
              <w:t>, salvo quando a c</w:t>
            </w:r>
            <w:r w:rsidR="00EC7DA6" w:rsidRPr="00D67EEC">
              <w:rPr>
                <w:rFonts w:asciiTheme="majorHAnsi" w:hAnsiTheme="majorHAnsi" w:cstheme="majorHAnsi"/>
                <w:sz w:val="22"/>
                <w:szCs w:val="22"/>
              </w:rPr>
              <w:t>ontratação exigir capital social mínimo e estrutura mínima, com equipamentos, instalações e equipe de profissionais ou corpo técnico para a execução do objeto incompatíveis com a natureza profissional da pessoa física, conforme demonstrado em estudo técnico preliminar</w:t>
            </w:r>
            <w:r w:rsidRPr="00D67EEC">
              <w:rPr>
                <w:rFonts w:asciiTheme="majorHAnsi" w:hAnsiTheme="majorHAnsi" w:cstheme="majorHAnsi"/>
                <w:sz w:val="22"/>
                <w:szCs w:val="22"/>
              </w:rPr>
              <w:t xml:space="preserve"> (IN SEGES/ME nº 116/2021, art. 4º).</w:t>
            </w:r>
            <w:r w:rsidR="000B6FDB">
              <w:rPr>
                <w:rFonts w:asciiTheme="majorHAnsi" w:hAnsiTheme="majorHAnsi" w:cstheme="majorHAnsi"/>
                <w:sz w:val="22"/>
                <w:szCs w:val="22"/>
              </w:rPr>
              <w:t xml:space="preserve"> Portanto, a não participação de pessoas físicas deverá ser justificada no estudo técnico preliminar – ETP. </w:t>
            </w:r>
          </w:p>
          <w:p w14:paraId="2CE7E570" w14:textId="6456F623" w:rsidR="000B6FDB" w:rsidRPr="00071BE5" w:rsidRDefault="000B6FDB" w:rsidP="00D67EEC">
            <w:pPr>
              <w:pStyle w:val="Textodecomentrio"/>
              <w:jc w:val="both"/>
              <w:rPr>
                <w:rFonts w:asciiTheme="majorHAnsi" w:hAnsiTheme="majorHAnsi" w:cstheme="majorHAnsi"/>
                <w:color w:val="FFC000" w:themeColor="accent4"/>
              </w:rPr>
            </w:pPr>
          </w:p>
        </w:tc>
      </w:tr>
    </w:tbl>
    <w:p w14:paraId="47899B94" w14:textId="77777777" w:rsidR="00EC7DA6" w:rsidRPr="00D67EEC" w:rsidRDefault="00EC7DA6" w:rsidP="002B4FCD">
      <w:pPr>
        <w:tabs>
          <w:tab w:val="left" w:pos="567"/>
        </w:tabs>
        <w:spacing w:after="120" w:line="240" w:lineRule="auto"/>
        <w:ind w:right="6"/>
        <w:jc w:val="both"/>
      </w:pPr>
    </w:p>
    <w:p w14:paraId="39762F87" w14:textId="5C4FADF2" w:rsidR="002B4FCD" w:rsidRPr="00956437" w:rsidRDefault="002B4FCD" w:rsidP="007F6A42">
      <w:pPr>
        <w:tabs>
          <w:tab w:val="left" w:pos="851"/>
        </w:tabs>
        <w:spacing w:after="120" w:line="240" w:lineRule="auto"/>
        <w:ind w:right="6"/>
        <w:jc w:val="both"/>
        <w:rPr>
          <w:sz w:val="24"/>
          <w:szCs w:val="24"/>
        </w:rPr>
      </w:pPr>
      <w:r w:rsidRPr="00956437">
        <w:rPr>
          <w:b/>
          <w:bCs/>
          <w:sz w:val="24"/>
          <w:szCs w:val="24"/>
        </w:rPr>
        <w:t>5.</w:t>
      </w:r>
      <w:r w:rsidR="007F6A42" w:rsidRPr="00956437">
        <w:rPr>
          <w:b/>
          <w:bCs/>
          <w:sz w:val="24"/>
          <w:szCs w:val="24"/>
        </w:rPr>
        <w:t>2.2</w:t>
      </w:r>
      <w:r w:rsidRPr="00956437">
        <w:rPr>
          <w:b/>
          <w:bCs/>
          <w:sz w:val="24"/>
          <w:szCs w:val="24"/>
        </w:rPr>
        <w:t>.</w:t>
      </w:r>
      <w:r w:rsidRPr="00956437">
        <w:rPr>
          <w:sz w:val="24"/>
          <w:szCs w:val="24"/>
        </w:rPr>
        <w:tab/>
      </w:r>
      <w:r w:rsidRPr="00956437">
        <w:rPr>
          <w:b/>
          <w:bCs/>
          <w:sz w:val="24"/>
          <w:szCs w:val="24"/>
        </w:rPr>
        <w:t>Empresário individual</w:t>
      </w:r>
      <w:r w:rsidRPr="00956437">
        <w:rPr>
          <w:sz w:val="24"/>
          <w:szCs w:val="24"/>
        </w:rPr>
        <w:t>: inscrição no Registro Público de Empresas Mercantis, a cargo da Junta Comercial.</w:t>
      </w:r>
    </w:p>
    <w:p w14:paraId="060A189A" w14:textId="42BA56ED" w:rsidR="002B4FCD" w:rsidRPr="00956437" w:rsidRDefault="002B4FCD" w:rsidP="007F6A42">
      <w:pPr>
        <w:tabs>
          <w:tab w:val="left" w:pos="851"/>
        </w:tabs>
        <w:spacing w:after="120" w:line="240" w:lineRule="auto"/>
        <w:ind w:right="6"/>
        <w:jc w:val="both"/>
        <w:rPr>
          <w:sz w:val="24"/>
          <w:szCs w:val="24"/>
        </w:rPr>
      </w:pPr>
      <w:r w:rsidRPr="00956437">
        <w:rPr>
          <w:b/>
          <w:bCs/>
          <w:sz w:val="24"/>
          <w:szCs w:val="24"/>
        </w:rPr>
        <w:t>5.</w:t>
      </w:r>
      <w:r w:rsidR="007F6A42" w:rsidRPr="00956437">
        <w:rPr>
          <w:b/>
          <w:bCs/>
          <w:sz w:val="24"/>
          <w:szCs w:val="24"/>
        </w:rPr>
        <w:t>2.3.</w:t>
      </w:r>
      <w:r w:rsidRPr="00956437">
        <w:rPr>
          <w:sz w:val="24"/>
          <w:szCs w:val="24"/>
        </w:rPr>
        <w:tab/>
      </w:r>
      <w:r w:rsidRPr="00956437">
        <w:rPr>
          <w:b/>
          <w:bCs/>
          <w:sz w:val="24"/>
          <w:szCs w:val="24"/>
        </w:rPr>
        <w:t>Microempreendedor Individual - MEI</w:t>
      </w:r>
      <w:r w:rsidRPr="00956437">
        <w:rPr>
          <w:sz w:val="24"/>
          <w:szCs w:val="24"/>
        </w:rPr>
        <w:t xml:space="preserve">: Certificado da Condição de Microempreendedor Individual - CCMEI, cuja aceitação ficará condicionada à verificação da autenticidade no sítio </w:t>
      </w:r>
      <w:hyperlink r:id="rId10">
        <w:r w:rsidRPr="00956437">
          <w:rPr>
            <w:rStyle w:val="Hyperlink"/>
            <w:sz w:val="24"/>
            <w:szCs w:val="24"/>
          </w:rPr>
          <w:t>https://www.gov.br/empresas-e-negocios/pt-br/empreendedor</w:t>
        </w:r>
      </w:hyperlink>
      <w:r w:rsidRPr="00956437">
        <w:rPr>
          <w:sz w:val="24"/>
          <w:szCs w:val="24"/>
        </w:rPr>
        <w:t>.</w:t>
      </w:r>
    </w:p>
    <w:p w14:paraId="4C5E7528" w14:textId="349DCCFE" w:rsidR="002B4FCD" w:rsidRPr="00956437" w:rsidRDefault="002B4FCD" w:rsidP="007F6A42">
      <w:pPr>
        <w:tabs>
          <w:tab w:val="left" w:pos="851"/>
        </w:tabs>
        <w:spacing w:after="120" w:line="240" w:lineRule="auto"/>
        <w:ind w:right="6"/>
        <w:jc w:val="both"/>
        <w:rPr>
          <w:sz w:val="24"/>
          <w:szCs w:val="24"/>
        </w:rPr>
      </w:pPr>
      <w:r w:rsidRPr="00956437">
        <w:rPr>
          <w:b/>
          <w:bCs/>
          <w:sz w:val="24"/>
          <w:szCs w:val="24"/>
        </w:rPr>
        <w:t>5.</w:t>
      </w:r>
      <w:r w:rsidR="007F6A42" w:rsidRPr="00956437">
        <w:rPr>
          <w:b/>
          <w:bCs/>
          <w:sz w:val="24"/>
          <w:szCs w:val="24"/>
        </w:rPr>
        <w:t>2.4</w:t>
      </w:r>
      <w:r w:rsidRPr="00956437">
        <w:rPr>
          <w:b/>
          <w:bCs/>
          <w:sz w:val="24"/>
          <w:szCs w:val="24"/>
        </w:rPr>
        <w:t>.</w:t>
      </w:r>
      <w:r w:rsidRPr="00956437">
        <w:rPr>
          <w:sz w:val="24"/>
          <w:szCs w:val="24"/>
        </w:rPr>
        <w:tab/>
      </w:r>
      <w:r w:rsidRPr="00956437">
        <w:rPr>
          <w:b/>
          <w:bCs/>
          <w:sz w:val="24"/>
          <w:szCs w:val="24"/>
        </w:rPr>
        <w:t>Sociedade empresária, sociedade limitada unipessoal – SLU ou sociedade identificada como empresa individual de responsabilidade limitada - EIRELI:</w:t>
      </w:r>
      <w:r w:rsidRPr="00956437">
        <w:rPr>
          <w:sz w:val="24"/>
          <w:szCs w:val="24"/>
        </w:rPr>
        <w:t xml:space="preserve"> </w:t>
      </w:r>
      <w:r w:rsidR="00561FB9" w:rsidRPr="00956437">
        <w:rPr>
          <w:sz w:val="24"/>
          <w:szCs w:val="24"/>
        </w:rPr>
        <w:t xml:space="preserve">cópia </w:t>
      </w:r>
      <w:r w:rsidRPr="00956437">
        <w:rPr>
          <w:sz w:val="24"/>
          <w:szCs w:val="24"/>
        </w:rPr>
        <w:t xml:space="preserve">do ato constitutivo, estatuto ou contrato social </w:t>
      </w:r>
      <w:r w:rsidR="00561FB9" w:rsidRPr="00956437">
        <w:rPr>
          <w:sz w:val="24"/>
          <w:szCs w:val="24"/>
        </w:rPr>
        <w:t xml:space="preserve">arquivado </w:t>
      </w:r>
      <w:r w:rsidRPr="00956437">
        <w:rPr>
          <w:sz w:val="24"/>
          <w:szCs w:val="24"/>
        </w:rPr>
        <w:t>no Registro Público de Empresas Mercantis, a cargo da Junta Comercial, acompanhada de documento comprobatório de seus administradores.</w:t>
      </w:r>
    </w:p>
    <w:p w14:paraId="4EE7D5BF" w14:textId="77777777" w:rsidR="000B6FDB" w:rsidRDefault="000B6FDB" w:rsidP="000B6FDB">
      <w:pPr>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0B6FDB" w14:paraId="77B5861E" w14:textId="77777777" w:rsidTr="000D5830">
        <w:trPr>
          <w:trHeight w:val="1828"/>
        </w:trPr>
        <w:tc>
          <w:tcPr>
            <w:tcW w:w="8080" w:type="dxa"/>
            <w:shd w:val="clear" w:color="auto" w:fill="FFF2CC" w:themeFill="accent4" w:themeFillTint="33"/>
          </w:tcPr>
          <w:p w14:paraId="2EFFE11F" w14:textId="2F1A3FA9" w:rsidR="000B6FDB" w:rsidRPr="003307D5" w:rsidRDefault="000B6FDB" w:rsidP="000D5830">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5.</w:t>
            </w:r>
            <w:r w:rsidR="007F6A42">
              <w:rPr>
                <w:rFonts w:asciiTheme="majorHAnsi" w:hAnsiTheme="majorHAnsi" w:cstheme="majorHAnsi"/>
                <w:b/>
                <w:bCs/>
                <w:color w:val="323E4F" w:themeColor="text2" w:themeShade="BF"/>
              </w:rPr>
              <w:t>2.4</w:t>
            </w:r>
            <w:r w:rsidRPr="003307D5">
              <w:rPr>
                <w:rFonts w:asciiTheme="majorHAnsi" w:hAnsiTheme="majorHAnsi" w:cstheme="majorHAnsi"/>
                <w:b/>
                <w:bCs/>
                <w:color w:val="323E4F" w:themeColor="text2" w:themeShade="BF"/>
              </w:rPr>
              <w:t>)</w:t>
            </w:r>
          </w:p>
          <w:p w14:paraId="26103400" w14:textId="55F25B67" w:rsidR="000B6FDB" w:rsidRPr="00E20675" w:rsidRDefault="000B6FDB" w:rsidP="00E20675">
            <w:pPr>
              <w:tabs>
                <w:tab w:val="left" w:pos="567"/>
              </w:tabs>
              <w:spacing w:after="120"/>
              <w:ind w:right="6"/>
              <w:jc w:val="both"/>
              <w:rPr>
                <w:rFonts w:asciiTheme="majorHAnsi" w:hAnsiTheme="majorHAnsi" w:cstheme="majorHAnsi"/>
              </w:rPr>
            </w:pPr>
            <w:r w:rsidRPr="00E20675">
              <w:rPr>
                <w:rFonts w:asciiTheme="majorHAnsi" w:hAnsiTheme="majorHAnsi" w:cstheme="majorHAnsi"/>
              </w:rPr>
              <w:t>O art. 41 da Lei nº 14.195/2021 transformou todas as empresas individuais de responsabilidade limitada (EIRELI) existentes na data da entrada em vigor da Lei em sociedades limitadas unipessoais (SLU), independentemente de qualquer alteração em seus respectivos atos constitutivos.</w:t>
            </w:r>
            <w:r w:rsidR="00E20675">
              <w:rPr>
                <w:rFonts w:asciiTheme="majorHAnsi" w:hAnsiTheme="majorHAnsi" w:cstheme="majorHAnsi"/>
              </w:rPr>
              <w:t xml:space="preserve"> </w:t>
            </w:r>
            <w:r w:rsidRPr="00E20675">
              <w:rPr>
                <w:rFonts w:asciiTheme="majorHAnsi" w:hAnsiTheme="majorHAnsi" w:cstheme="majorHAnsi"/>
              </w:rPr>
              <w:t xml:space="preserve">Assim, os atos constitutivos como EIRELI são válidos, mas a empresa </w:t>
            </w:r>
            <w:r w:rsidR="00E20675">
              <w:rPr>
                <w:rFonts w:asciiTheme="majorHAnsi" w:hAnsiTheme="majorHAnsi" w:cstheme="majorHAnsi"/>
              </w:rPr>
              <w:t xml:space="preserve">será </w:t>
            </w:r>
            <w:r w:rsidRPr="00E20675">
              <w:rPr>
                <w:rFonts w:asciiTheme="majorHAnsi" w:hAnsiTheme="majorHAnsi" w:cstheme="majorHAnsi"/>
              </w:rPr>
              <w:t xml:space="preserve">considerada como convertida em SLU. </w:t>
            </w:r>
          </w:p>
          <w:p w14:paraId="56A7A017" w14:textId="77777777" w:rsidR="000B6FDB" w:rsidRPr="00071BE5" w:rsidRDefault="000B6FDB" w:rsidP="000D5830">
            <w:pPr>
              <w:pStyle w:val="Textodecomentrio"/>
              <w:jc w:val="both"/>
              <w:rPr>
                <w:rFonts w:asciiTheme="majorHAnsi" w:hAnsiTheme="majorHAnsi" w:cstheme="majorHAnsi"/>
                <w:color w:val="FFC000" w:themeColor="accent4"/>
              </w:rPr>
            </w:pPr>
          </w:p>
        </w:tc>
      </w:tr>
    </w:tbl>
    <w:p w14:paraId="66E088AA" w14:textId="77777777" w:rsidR="000B6FDB" w:rsidRPr="000B6FDB" w:rsidRDefault="000B6FDB" w:rsidP="00E20675">
      <w:pPr>
        <w:tabs>
          <w:tab w:val="left" w:pos="567"/>
        </w:tabs>
        <w:spacing w:after="120" w:line="240" w:lineRule="auto"/>
        <w:ind w:right="6"/>
        <w:jc w:val="both"/>
        <w:rPr>
          <w:sz w:val="24"/>
          <w:szCs w:val="24"/>
        </w:rPr>
      </w:pPr>
    </w:p>
    <w:p w14:paraId="5EC1559F" w14:textId="7FF63CFD" w:rsidR="002B4FCD" w:rsidRPr="000B6FDB" w:rsidRDefault="002B4FCD" w:rsidP="007F6A42">
      <w:pPr>
        <w:tabs>
          <w:tab w:val="left" w:pos="851"/>
        </w:tabs>
        <w:spacing w:after="120" w:line="240" w:lineRule="auto"/>
        <w:ind w:right="6"/>
        <w:jc w:val="both"/>
        <w:rPr>
          <w:sz w:val="24"/>
          <w:szCs w:val="24"/>
        </w:rPr>
      </w:pPr>
      <w:r w:rsidRPr="000B6FDB">
        <w:rPr>
          <w:b/>
          <w:bCs/>
          <w:sz w:val="24"/>
          <w:szCs w:val="24"/>
        </w:rPr>
        <w:t>5.</w:t>
      </w:r>
      <w:r w:rsidR="007F6A42">
        <w:rPr>
          <w:b/>
          <w:bCs/>
          <w:sz w:val="24"/>
          <w:szCs w:val="24"/>
        </w:rPr>
        <w:t>2.5</w:t>
      </w:r>
      <w:r w:rsidRPr="000B6FDB">
        <w:rPr>
          <w:b/>
          <w:bCs/>
          <w:sz w:val="24"/>
          <w:szCs w:val="24"/>
        </w:rPr>
        <w:t>.</w:t>
      </w:r>
      <w:r w:rsidRPr="000B6FDB">
        <w:rPr>
          <w:sz w:val="24"/>
          <w:szCs w:val="24"/>
        </w:rPr>
        <w:tab/>
      </w:r>
      <w:r w:rsidRPr="000B6FDB">
        <w:rPr>
          <w:b/>
          <w:bCs/>
          <w:sz w:val="24"/>
          <w:szCs w:val="24"/>
        </w:rPr>
        <w:t>Sociedade empresária estrangeira</w:t>
      </w:r>
      <w:r w:rsidRPr="000B6FDB">
        <w:rPr>
          <w:sz w:val="24"/>
          <w:szCs w:val="24"/>
        </w:rPr>
        <w:t xml:space="preserve">: </w:t>
      </w:r>
      <w:r w:rsidR="007D0D83">
        <w:rPr>
          <w:sz w:val="24"/>
          <w:szCs w:val="24"/>
        </w:rPr>
        <w:t>cópia do ato</w:t>
      </w:r>
      <w:r w:rsidRPr="000B6FDB">
        <w:rPr>
          <w:sz w:val="24"/>
          <w:szCs w:val="24"/>
        </w:rPr>
        <w:t xml:space="preserve"> de autorização de funcionamento no Brasil, publicada no Diário Oficial da União e arquivada na Junta Comercial da unidade federativa onde se localizar a filial, agência, sucursal ou </w:t>
      </w:r>
      <w:r w:rsidRPr="000B6FDB">
        <w:rPr>
          <w:sz w:val="24"/>
          <w:szCs w:val="24"/>
        </w:rPr>
        <w:lastRenderedPageBreak/>
        <w:t>estabelecimento, a qual será considerada como sua sede, conforme Instrução Normativa DREI/ME nº 77, de 18 de março de 2020.</w:t>
      </w:r>
    </w:p>
    <w:p w14:paraId="39FEA9A7" w14:textId="7264B016" w:rsidR="002B4FCD" w:rsidRPr="000B6FDB" w:rsidRDefault="002B4FCD" w:rsidP="007F6A42">
      <w:pPr>
        <w:tabs>
          <w:tab w:val="left" w:pos="851"/>
        </w:tabs>
        <w:spacing w:after="120" w:line="240" w:lineRule="auto"/>
        <w:ind w:right="6"/>
        <w:jc w:val="both"/>
        <w:rPr>
          <w:sz w:val="24"/>
          <w:szCs w:val="24"/>
        </w:rPr>
      </w:pPr>
      <w:r w:rsidRPr="000B6FDB">
        <w:rPr>
          <w:b/>
          <w:bCs/>
          <w:sz w:val="24"/>
          <w:szCs w:val="24"/>
        </w:rPr>
        <w:t>5.</w:t>
      </w:r>
      <w:r w:rsidR="007F6A42">
        <w:rPr>
          <w:b/>
          <w:bCs/>
          <w:sz w:val="24"/>
          <w:szCs w:val="24"/>
        </w:rPr>
        <w:t>2.6.</w:t>
      </w:r>
      <w:r w:rsidRPr="000B6FDB">
        <w:rPr>
          <w:sz w:val="24"/>
          <w:szCs w:val="24"/>
        </w:rPr>
        <w:tab/>
      </w:r>
      <w:r w:rsidRPr="000B6FDB">
        <w:rPr>
          <w:b/>
          <w:bCs/>
          <w:sz w:val="24"/>
          <w:szCs w:val="24"/>
        </w:rPr>
        <w:t>Sociedade simples</w:t>
      </w:r>
      <w:r w:rsidRPr="000B6FDB">
        <w:rPr>
          <w:sz w:val="24"/>
          <w:szCs w:val="24"/>
        </w:rPr>
        <w:t xml:space="preserve">: </w:t>
      </w:r>
      <w:r w:rsidR="00561FB9">
        <w:rPr>
          <w:sz w:val="24"/>
          <w:szCs w:val="24"/>
        </w:rPr>
        <w:t xml:space="preserve">cópia do </w:t>
      </w:r>
      <w:r w:rsidRPr="000B6FDB">
        <w:rPr>
          <w:sz w:val="24"/>
          <w:szCs w:val="24"/>
        </w:rPr>
        <w:t xml:space="preserve">ato constitutivo </w:t>
      </w:r>
      <w:r w:rsidR="00561FB9">
        <w:rPr>
          <w:sz w:val="24"/>
          <w:szCs w:val="24"/>
        </w:rPr>
        <w:t xml:space="preserve">arquivado </w:t>
      </w:r>
      <w:r w:rsidRPr="000B6FDB">
        <w:rPr>
          <w:sz w:val="24"/>
          <w:szCs w:val="24"/>
        </w:rPr>
        <w:t>no Registro Civil de Pessoas Jurídicas do local de sua sede, acompanhad</w:t>
      </w:r>
      <w:r w:rsidR="00561FB9">
        <w:rPr>
          <w:sz w:val="24"/>
          <w:szCs w:val="24"/>
        </w:rPr>
        <w:t>o</w:t>
      </w:r>
      <w:r w:rsidRPr="000B6FDB">
        <w:rPr>
          <w:sz w:val="24"/>
          <w:szCs w:val="24"/>
        </w:rPr>
        <w:t xml:space="preserve"> de documento comprobatório de seus administradores.</w:t>
      </w:r>
    </w:p>
    <w:p w14:paraId="79BF2CED" w14:textId="587EB025" w:rsidR="002B4FCD" w:rsidRPr="000B6FDB" w:rsidRDefault="002B4FCD" w:rsidP="007F6A42">
      <w:pPr>
        <w:tabs>
          <w:tab w:val="left" w:pos="851"/>
        </w:tabs>
        <w:spacing w:after="120" w:line="240" w:lineRule="auto"/>
        <w:ind w:right="6"/>
        <w:jc w:val="both"/>
        <w:rPr>
          <w:sz w:val="24"/>
          <w:szCs w:val="24"/>
        </w:rPr>
      </w:pPr>
      <w:r w:rsidRPr="000B6FDB">
        <w:rPr>
          <w:b/>
          <w:bCs/>
          <w:sz w:val="24"/>
          <w:szCs w:val="24"/>
        </w:rPr>
        <w:t>5.</w:t>
      </w:r>
      <w:r w:rsidR="007F6A42">
        <w:rPr>
          <w:b/>
          <w:bCs/>
          <w:sz w:val="24"/>
          <w:szCs w:val="24"/>
        </w:rPr>
        <w:t>2.7</w:t>
      </w:r>
      <w:r w:rsidRPr="000B6FDB">
        <w:rPr>
          <w:b/>
          <w:bCs/>
          <w:sz w:val="24"/>
          <w:szCs w:val="24"/>
        </w:rPr>
        <w:t>.</w:t>
      </w:r>
      <w:r w:rsidRPr="000B6FDB">
        <w:rPr>
          <w:sz w:val="24"/>
          <w:szCs w:val="24"/>
        </w:rPr>
        <w:tab/>
      </w:r>
      <w:r w:rsidRPr="000B6FDB">
        <w:rPr>
          <w:b/>
          <w:bCs/>
          <w:sz w:val="24"/>
          <w:szCs w:val="24"/>
        </w:rPr>
        <w:t>Filial, sucursal ou agência de sociedade simples ou empresária</w:t>
      </w:r>
      <w:r w:rsidRPr="000B6FDB">
        <w:rPr>
          <w:sz w:val="24"/>
          <w:szCs w:val="24"/>
        </w:rPr>
        <w:t xml:space="preserve">: </w:t>
      </w:r>
      <w:r w:rsidR="00561FB9">
        <w:rPr>
          <w:sz w:val="24"/>
          <w:szCs w:val="24"/>
        </w:rPr>
        <w:t>cópia do</w:t>
      </w:r>
      <w:r w:rsidR="00561FB9" w:rsidRPr="000B6FDB">
        <w:rPr>
          <w:sz w:val="24"/>
          <w:szCs w:val="24"/>
        </w:rPr>
        <w:t xml:space="preserve"> </w:t>
      </w:r>
      <w:r w:rsidRPr="000B6FDB">
        <w:rPr>
          <w:sz w:val="24"/>
          <w:szCs w:val="24"/>
        </w:rPr>
        <w:t xml:space="preserve">ato constitutivo </w:t>
      </w:r>
      <w:r w:rsidR="00561FB9">
        <w:rPr>
          <w:sz w:val="24"/>
          <w:szCs w:val="24"/>
        </w:rPr>
        <w:t xml:space="preserve">arquivado </w:t>
      </w:r>
      <w:r w:rsidRPr="000B6FDB">
        <w:rPr>
          <w:sz w:val="24"/>
          <w:szCs w:val="24"/>
        </w:rPr>
        <w:t>no Registro Civil d</w:t>
      </w:r>
      <w:r w:rsidR="00F1391B">
        <w:rPr>
          <w:sz w:val="24"/>
          <w:szCs w:val="24"/>
        </w:rPr>
        <w:t>e</w:t>
      </w:r>
      <w:r w:rsidRPr="000B6FDB">
        <w:rPr>
          <w:sz w:val="24"/>
          <w:szCs w:val="24"/>
        </w:rPr>
        <w:t xml:space="preserve"> Pessoas Jurídicas ou no Registro Público de Empresas </w:t>
      </w:r>
      <w:bookmarkStart w:id="7" w:name="_Int_ySfCXwr4"/>
      <w:r w:rsidRPr="000B6FDB">
        <w:rPr>
          <w:sz w:val="24"/>
          <w:szCs w:val="24"/>
        </w:rPr>
        <w:t>Mercantis onde</w:t>
      </w:r>
      <w:bookmarkEnd w:id="7"/>
      <w:r w:rsidRPr="000B6FDB">
        <w:rPr>
          <w:sz w:val="24"/>
          <w:szCs w:val="24"/>
        </w:rPr>
        <w:t xml:space="preserve"> opera, com averbação no Registro onde a matriz tem sede.</w:t>
      </w:r>
    </w:p>
    <w:p w14:paraId="6D5A5B58" w14:textId="59AA58BB" w:rsidR="00F1391B" w:rsidRDefault="00B14623" w:rsidP="007F6A42">
      <w:pPr>
        <w:tabs>
          <w:tab w:val="left" w:pos="851"/>
        </w:tabs>
        <w:spacing w:after="120" w:line="240" w:lineRule="auto"/>
        <w:ind w:right="6"/>
        <w:jc w:val="both"/>
        <w:rPr>
          <w:sz w:val="24"/>
          <w:szCs w:val="24"/>
        </w:rPr>
      </w:pPr>
      <w:r w:rsidRPr="000F02B8">
        <w:rPr>
          <w:rFonts w:ascii="Calibri" w:hAnsi="Calibri" w:cs="Calibri"/>
          <w:b/>
          <w:bCs/>
          <w:sz w:val="24"/>
          <w:szCs w:val="24"/>
        </w:rPr>
        <w:t>5.</w:t>
      </w:r>
      <w:r w:rsidR="007F6A42">
        <w:rPr>
          <w:rFonts w:ascii="Calibri" w:hAnsi="Calibri" w:cs="Calibri"/>
          <w:b/>
          <w:bCs/>
          <w:sz w:val="24"/>
          <w:szCs w:val="24"/>
        </w:rPr>
        <w:t>2.</w:t>
      </w:r>
      <w:r w:rsidR="00DF6352">
        <w:rPr>
          <w:rFonts w:ascii="Calibri" w:hAnsi="Calibri" w:cs="Calibri"/>
          <w:b/>
          <w:bCs/>
          <w:sz w:val="24"/>
          <w:szCs w:val="24"/>
        </w:rPr>
        <w:t>8</w:t>
      </w:r>
      <w:r w:rsidRPr="000F02B8">
        <w:rPr>
          <w:rFonts w:ascii="Calibri" w:hAnsi="Calibri" w:cs="Calibri"/>
          <w:b/>
          <w:bCs/>
          <w:sz w:val="24"/>
          <w:szCs w:val="24"/>
        </w:rPr>
        <w:t>.</w:t>
      </w:r>
      <w:r w:rsidRPr="000F02B8">
        <w:rPr>
          <w:rFonts w:ascii="Calibri" w:hAnsi="Calibri" w:cs="Calibri"/>
          <w:sz w:val="24"/>
          <w:szCs w:val="24"/>
        </w:rPr>
        <w:tab/>
      </w:r>
      <w:r w:rsidR="00DF6352" w:rsidRPr="00DF6352">
        <w:rPr>
          <w:rFonts w:ascii="Calibri" w:hAnsi="Calibri" w:cs="Calibri"/>
          <w:b/>
          <w:bCs/>
          <w:sz w:val="24"/>
          <w:szCs w:val="24"/>
        </w:rPr>
        <w:t>Pessoa jurídica de direito privado sem fins lucrativos, incluindo Instituição Científica, Tecnológica e de Inovação – ICT privada</w:t>
      </w:r>
      <w:r w:rsidR="00DF6352">
        <w:rPr>
          <w:rFonts w:ascii="Calibri" w:hAnsi="Calibri" w:cs="Calibri"/>
          <w:b/>
          <w:bCs/>
          <w:sz w:val="24"/>
          <w:szCs w:val="24"/>
        </w:rPr>
        <w:t xml:space="preserve"> (Lei nº 10.973, de 2004, art. 2º, inciso V)</w:t>
      </w:r>
      <w:r w:rsidR="00DF6352" w:rsidRPr="00DF6352">
        <w:rPr>
          <w:rFonts w:ascii="Calibri" w:hAnsi="Calibri" w:cs="Calibri"/>
          <w:b/>
          <w:bCs/>
          <w:sz w:val="24"/>
          <w:szCs w:val="24"/>
        </w:rPr>
        <w:t>:</w:t>
      </w:r>
      <w:r w:rsidR="00DF6352" w:rsidRPr="00DF6352">
        <w:rPr>
          <w:rFonts w:ascii="Calibri" w:hAnsi="Calibri" w:cs="Calibri"/>
          <w:sz w:val="24"/>
          <w:szCs w:val="24"/>
        </w:rPr>
        <w:t xml:space="preserve"> cópia do ato constitutivo arquivado no Registro Civil de Pessoas Jurídicas</w:t>
      </w:r>
      <w:r w:rsidR="00DF6352">
        <w:rPr>
          <w:rFonts w:ascii="Calibri" w:hAnsi="Calibri" w:cs="Calibri"/>
          <w:sz w:val="24"/>
          <w:szCs w:val="24"/>
        </w:rPr>
        <w:t xml:space="preserve"> </w:t>
      </w:r>
      <w:r w:rsidR="00DF6352" w:rsidRPr="000B6FDB">
        <w:rPr>
          <w:sz w:val="24"/>
          <w:szCs w:val="24"/>
        </w:rPr>
        <w:t>do local de sua sede</w:t>
      </w:r>
      <w:r w:rsidR="00DF6352" w:rsidRPr="00DF6352">
        <w:rPr>
          <w:rFonts w:ascii="Calibri" w:hAnsi="Calibri" w:cs="Calibri"/>
          <w:sz w:val="24"/>
          <w:szCs w:val="24"/>
        </w:rPr>
        <w:t>, acompanhado de documento comprobatório de seus administradores</w:t>
      </w:r>
      <w:r w:rsidRPr="00DF6352">
        <w:rPr>
          <w:sz w:val="24"/>
          <w:szCs w:val="24"/>
        </w:rPr>
        <w:t>.</w:t>
      </w:r>
    </w:p>
    <w:p w14:paraId="4B7957CF" w14:textId="77777777" w:rsidR="00F1391B" w:rsidRDefault="00F1391B" w:rsidP="00F1391B">
      <w:pPr>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F1391B" w14:paraId="02220960" w14:textId="77777777" w:rsidTr="000D5830">
        <w:trPr>
          <w:trHeight w:val="1828"/>
        </w:trPr>
        <w:tc>
          <w:tcPr>
            <w:tcW w:w="8080" w:type="dxa"/>
            <w:shd w:val="clear" w:color="auto" w:fill="FFF2CC" w:themeFill="accent4" w:themeFillTint="33"/>
          </w:tcPr>
          <w:p w14:paraId="092A843B" w14:textId="45243CC5" w:rsidR="00F1391B" w:rsidRPr="003307D5" w:rsidRDefault="00F1391B" w:rsidP="000D5830">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5.</w:t>
            </w:r>
            <w:r w:rsidR="007F6A42">
              <w:rPr>
                <w:rFonts w:asciiTheme="majorHAnsi" w:hAnsiTheme="majorHAnsi" w:cstheme="majorHAnsi"/>
                <w:b/>
                <w:bCs/>
                <w:color w:val="323E4F" w:themeColor="text2" w:themeShade="BF"/>
              </w:rPr>
              <w:t>2.</w:t>
            </w:r>
            <w:r w:rsidR="00DF6352">
              <w:rPr>
                <w:rFonts w:asciiTheme="majorHAnsi" w:hAnsiTheme="majorHAnsi" w:cstheme="majorHAnsi"/>
                <w:b/>
                <w:bCs/>
                <w:color w:val="323E4F" w:themeColor="text2" w:themeShade="BF"/>
              </w:rPr>
              <w:t>8</w:t>
            </w:r>
            <w:r w:rsidRPr="003307D5">
              <w:rPr>
                <w:rFonts w:asciiTheme="majorHAnsi" w:hAnsiTheme="majorHAnsi" w:cstheme="majorHAnsi"/>
                <w:b/>
                <w:bCs/>
                <w:color w:val="323E4F" w:themeColor="text2" w:themeShade="BF"/>
              </w:rPr>
              <w:t>)</w:t>
            </w:r>
          </w:p>
          <w:p w14:paraId="155522DF" w14:textId="2E51A0A2" w:rsidR="00F83826" w:rsidRPr="00F12F0C" w:rsidRDefault="00F1391B" w:rsidP="000D5830">
            <w:pPr>
              <w:tabs>
                <w:tab w:val="left" w:pos="567"/>
              </w:tabs>
              <w:spacing w:after="120"/>
              <w:ind w:right="6"/>
              <w:jc w:val="both"/>
              <w:rPr>
                <w:rFonts w:asciiTheme="majorHAnsi" w:hAnsiTheme="majorHAnsi" w:cstheme="majorHAnsi"/>
              </w:rPr>
            </w:pPr>
            <w:r w:rsidRPr="00F12F0C">
              <w:rPr>
                <w:rFonts w:asciiTheme="majorHAnsi" w:hAnsiTheme="majorHAnsi" w:cstheme="majorHAnsi"/>
              </w:rPr>
              <w:t>A participação na licitação de pessoas jurídicas se</w:t>
            </w:r>
            <w:r w:rsidR="00F12F0C" w:rsidRPr="00F12F0C">
              <w:rPr>
                <w:rFonts w:asciiTheme="majorHAnsi" w:hAnsiTheme="majorHAnsi" w:cstheme="majorHAnsi"/>
              </w:rPr>
              <w:t>m fins</w:t>
            </w:r>
            <w:r w:rsidRPr="00F12F0C">
              <w:rPr>
                <w:rFonts w:asciiTheme="majorHAnsi" w:hAnsiTheme="majorHAnsi" w:cstheme="majorHAnsi"/>
              </w:rPr>
              <w:t xml:space="preserve"> lucrativos levanta a questão da isonomia de tratamento com outros licitantes. O art. 12, parágrafo único, da IN SEGES/MP nº 5/2017 estabelece: “Considerando-se que as instituições sem fins lucrativos gozam de benefícios fiscais e previdenciários específicos, condição que reduz seus custos operacionais em relação às pessoas jurídicas ou físicas, legal e regularmente tributadas, </w:t>
            </w:r>
            <w:r w:rsidR="00F83826" w:rsidRPr="00F12F0C">
              <w:rPr>
                <w:rFonts w:asciiTheme="majorHAnsi" w:hAnsiTheme="majorHAnsi" w:cstheme="majorHAnsi"/>
              </w:rPr>
              <w:t xml:space="preserve">não será permitida, em observância ao princípio da isonomia, a </w:t>
            </w:r>
            <w:r w:rsidRPr="00F12F0C">
              <w:rPr>
                <w:rFonts w:asciiTheme="majorHAnsi" w:hAnsiTheme="majorHAnsi" w:cstheme="majorHAnsi"/>
              </w:rPr>
              <w:t>participação de</w:t>
            </w:r>
            <w:r w:rsidR="00F83826" w:rsidRPr="00F12F0C">
              <w:rPr>
                <w:rFonts w:asciiTheme="majorHAnsi" w:hAnsiTheme="majorHAnsi" w:cstheme="majorHAnsi"/>
              </w:rPr>
              <w:t xml:space="preserve"> instituições sem fins lucrativos </w:t>
            </w:r>
            <w:r w:rsidRPr="00F12F0C">
              <w:rPr>
                <w:rFonts w:asciiTheme="majorHAnsi" w:hAnsiTheme="majorHAnsi" w:cstheme="majorHAnsi"/>
              </w:rPr>
              <w:t>em processos licitatórios destinados à contratação de empresário, de sociedade empresária ou de consórcio de empresa</w:t>
            </w:r>
            <w:r w:rsidR="00F83826" w:rsidRPr="00F12F0C">
              <w:rPr>
                <w:rFonts w:asciiTheme="majorHAnsi" w:hAnsiTheme="majorHAnsi" w:cstheme="majorHAnsi"/>
              </w:rPr>
              <w:t>”.</w:t>
            </w:r>
          </w:p>
          <w:p w14:paraId="72C97C2A" w14:textId="77777777" w:rsidR="00F83826" w:rsidRPr="00F12F0C" w:rsidRDefault="00F83826" w:rsidP="000D5830">
            <w:pPr>
              <w:tabs>
                <w:tab w:val="left" w:pos="567"/>
              </w:tabs>
              <w:spacing w:after="120"/>
              <w:ind w:right="6"/>
              <w:jc w:val="both"/>
              <w:rPr>
                <w:rFonts w:asciiTheme="majorHAnsi" w:hAnsiTheme="majorHAnsi" w:cstheme="majorHAnsi"/>
              </w:rPr>
            </w:pPr>
            <w:r w:rsidRPr="00F12F0C">
              <w:rPr>
                <w:rFonts w:asciiTheme="majorHAnsi" w:hAnsiTheme="majorHAnsi" w:cstheme="majorHAnsi"/>
              </w:rPr>
              <w:t>M</w:t>
            </w:r>
            <w:r w:rsidR="00F1391B" w:rsidRPr="00F12F0C">
              <w:rPr>
                <w:rFonts w:asciiTheme="majorHAnsi" w:hAnsiTheme="majorHAnsi" w:cstheme="majorHAnsi"/>
              </w:rPr>
              <w:t xml:space="preserve">as essa </w:t>
            </w:r>
            <w:r w:rsidRPr="00F12F0C">
              <w:rPr>
                <w:rFonts w:asciiTheme="majorHAnsi" w:hAnsiTheme="majorHAnsi" w:cstheme="majorHAnsi"/>
              </w:rPr>
              <w:t xml:space="preserve">restrição à participação de instituições sem fins lucrativos </w:t>
            </w:r>
            <w:r w:rsidR="00F1391B" w:rsidRPr="00F12F0C">
              <w:rPr>
                <w:rFonts w:asciiTheme="majorHAnsi" w:hAnsiTheme="majorHAnsi" w:cstheme="majorHAnsi"/>
              </w:rPr>
              <w:t>não tem o mesmo peso no CPSI, porque o menor preço não é o critério de julgamento. O preço só é considerado para fins de verificação da viabilidade econômica da proposta frente ao teto financeiro da licitação e para demonstração comparativa de custo e benefício da proposta em relação às opções funcionalmente equivalentes (LC nº 182/2021, art. 13, § 5º).</w:t>
            </w:r>
          </w:p>
          <w:p w14:paraId="778E35C8" w14:textId="7F824901" w:rsidR="007E63B1" w:rsidRDefault="008C7BBF" w:rsidP="000D5830">
            <w:pPr>
              <w:tabs>
                <w:tab w:val="left" w:pos="567"/>
              </w:tabs>
              <w:spacing w:after="120"/>
              <w:ind w:right="6"/>
              <w:jc w:val="both"/>
              <w:rPr>
                <w:rFonts w:asciiTheme="majorHAnsi" w:hAnsiTheme="majorHAnsi" w:cstheme="majorHAnsi"/>
              </w:rPr>
            </w:pPr>
            <w:r w:rsidRPr="00F12F0C">
              <w:rPr>
                <w:rFonts w:asciiTheme="majorHAnsi" w:hAnsiTheme="majorHAnsi" w:cstheme="majorHAnsi"/>
              </w:rPr>
              <w:t>N</w:t>
            </w:r>
            <w:r w:rsidR="00F83826" w:rsidRPr="00F12F0C">
              <w:rPr>
                <w:rFonts w:asciiTheme="majorHAnsi" w:hAnsiTheme="majorHAnsi" w:cstheme="majorHAnsi"/>
              </w:rPr>
              <w:t>egar a participação na licitação de instituições sem fins lucrativos significa impedir que</w:t>
            </w:r>
            <w:r w:rsidR="00F83826">
              <w:rPr>
                <w:rFonts w:asciiTheme="majorHAnsi" w:hAnsiTheme="majorHAnsi" w:cstheme="majorHAnsi"/>
              </w:rPr>
              <w:t xml:space="preserve"> Instituições Científicas, Tecnológicas e de Inovação – ICT </w:t>
            </w:r>
            <w:r w:rsidR="007619A4">
              <w:rPr>
                <w:rFonts w:asciiTheme="majorHAnsi" w:hAnsiTheme="majorHAnsi" w:cstheme="majorHAnsi"/>
              </w:rPr>
              <w:t xml:space="preserve">privadas </w:t>
            </w:r>
            <w:r w:rsidR="00F83826">
              <w:rPr>
                <w:rFonts w:asciiTheme="majorHAnsi" w:hAnsiTheme="majorHAnsi" w:cstheme="majorHAnsi"/>
              </w:rPr>
              <w:t>(Lei nº 10.973/2004, art. 2º, V)</w:t>
            </w:r>
            <w:r w:rsidR="007619A4">
              <w:rPr>
                <w:rFonts w:asciiTheme="majorHAnsi" w:hAnsiTheme="majorHAnsi" w:cstheme="majorHAnsi"/>
              </w:rPr>
              <w:t xml:space="preserve">, inclusive universidades e outras instituições de ensino superior, </w:t>
            </w:r>
            <w:r w:rsidR="00F83826">
              <w:rPr>
                <w:rFonts w:asciiTheme="majorHAnsi" w:hAnsiTheme="majorHAnsi" w:cstheme="majorHAnsi"/>
              </w:rPr>
              <w:t>tenham a chance de demonstrar</w:t>
            </w:r>
            <w:r w:rsidR="00BD5E26">
              <w:rPr>
                <w:rFonts w:asciiTheme="majorHAnsi" w:hAnsiTheme="majorHAnsi" w:cstheme="majorHAnsi"/>
              </w:rPr>
              <w:t xml:space="preserve"> </w:t>
            </w:r>
            <w:r w:rsidR="00F83826">
              <w:rPr>
                <w:rFonts w:asciiTheme="majorHAnsi" w:hAnsiTheme="majorHAnsi" w:cstheme="majorHAnsi"/>
              </w:rPr>
              <w:t xml:space="preserve">que suas soluções </w:t>
            </w:r>
            <w:r>
              <w:rPr>
                <w:rFonts w:asciiTheme="majorHAnsi" w:hAnsiTheme="majorHAnsi" w:cstheme="majorHAnsi"/>
              </w:rPr>
              <w:t>inovadoras podem resolver demandas públicas.</w:t>
            </w:r>
          </w:p>
          <w:p w14:paraId="63985E50" w14:textId="25B23F68" w:rsidR="008C7BBF" w:rsidRDefault="007E63B1" w:rsidP="000D5830">
            <w:pPr>
              <w:tabs>
                <w:tab w:val="left" w:pos="567"/>
              </w:tabs>
              <w:spacing w:after="120"/>
              <w:ind w:right="6"/>
              <w:jc w:val="both"/>
              <w:rPr>
                <w:rFonts w:asciiTheme="majorHAnsi" w:hAnsiTheme="majorHAnsi" w:cstheme="majorHAnsi"/>
              </w:rPr>
            </w:pPr>
            <w:r>
              <w:rPr>
                <w:rFonts w:asciiTheme="majorHAnsi" w:hAnsiTheme="majorHAnsi" w:cstheme="majorHAnsi"/>
              </w:rPr>
              <w:t xml:space="preserve">A propósito, a legislação civil admite que fundações privadas sejam constituídas para fins de “pesquisa científica, desenvolvimento de tecnologias alternativas, modernização de sistemas de gestão, produção e divulgação de informações e conhecimentos técnicos e científicos” (Código Civil, art. 62, parágrafo único, VII). </w:t>
            </w:r>
          </w:p>
          <w:p w14:paraId="3F1F91B7" w14:textId="34CA2A3B" w:rsidR="00F1391B" w:rsidRDefault="008C7BBF" w:rsidP="000D5830">
            <w:pPr>
              <w:tabs>
                <w:tab w:val="left" w:pos="567"/>
              </w:tabs>
              <w:spacing w:after="120"/>
              <w:ind w:right="6"/>
              <w:jc w:val="both"/>
              <w:rPr>
                <w:rFonts w:asciiTheme="majorHAnsi" w:hAnsiTheme="majorHAnsi" w:cstheme="majorHAnsi"/>
              </w:rPr>
            </w:pPr>
            <w:r>
              <w:rPr>
                <w:rFonts w:asciiTheme="majorHAnsi" w:hAnsiTheme="majorHAnsi" w:cstheme="majorHAnsi"/>
              </w:rPr>
              <w:t xml:space="preserve">Em virtude de sua natureza, as instituições sem fins lucrativos </w:t>
            </w:r>
            <w:r w:rsidR="00F12F0C">
              <w:rPr>
                <w:rFonts w:asciiTheme="majorHAnsi" w:hAnsiTheme="majorHAnsi" w:cstheme="majorHAnsi"/>
              </w:rPr>
              <w:t xml:space="preserve">podem </w:t>
            </w:r>
            <w:r>
              <w:rPr>
                <w:rFonts w:asciiTheme="majorHAnsi" w:hAnsiTheme="majorHAnsi" w:cstheme="majorHAnsi"/>
              </w:rPr>
              <w:t xml:space="preserve">não ser capazes de escalar a produção da solução inovadora </w:t>
            </w:r>
            <w:r w:rsidR="00F12F0C">
              <w:rPr>
                <w:rFonts w:asciiTheme="majorHAnsi" w:hAnsiTheme="majorHAnsi" w:cstheme="majorHAnsi"/>
              </w:rPr>
              <w:t xml:space="preserve">para </w:t>
            </w:r>
            <w:r>
              <w:rPr>
                <w:rFonts w:asciiTheme="majorHAnsi" w:hAnsiTheme="majorHAnsi" w:cstheme="majorHAnsi"/>
              </w:rPr>
              <w:t>atender ao contrato de fornecimento previsto no art. 15 da LC nº 182/2021</w:t>
            </w:r>
            <w:r w:rsidR="00F12F0C">
              <w:rPr>
                <w:rFonts w:asciiTheme="majorHAnsi" w:hAnsiTheme="majorHAnsi" w:cstheme="majorHAnsi"/>
              </w:rPr>
              <w:t xml:space="preserve">; </w:t>
            </w:r>
            <w:r>
              <w:rPr>
                <w:rFonts w:asciiTheme="majorHAnsi" w:hAnsiTheme="majorHAnsi" w:cstheme="majorHAnsi"/>
              </w:rPr>
              <w:t xml:space="preserve">mas, em princípio, isso não é motivo para impedi-las de </w:t>
            </w:r>
            <w:r w:rsidR="00BD5E26">
              <w:rPr>
                <w:rFonts w:asciiTheme="majorHAnsi" w:hAnsiTheme="majorHAnsi" w:cstheme="majorHAnsi"/>
              </w:rPr>
              <w:t xml:space="preserve">concorrer ao </w:t>
            </w:r>
            <w:r>
              <w:rPr>
                <w:rFonts w:asciiTheme="majorHAnsi" w:hAnsiTheme="majorHAnsi" w:cstheme="majorHAnsi"/>
              </w:rPr>
              <w:t>CPSI, seja porque</w:t>
            </w:r>
            <w:r w:rsidR="007E63B1">
              <w:rPr>
                <w:rFonts w:asciiTheme="majorHAnsi" w:hAnsiTheme="majorHAnsi" w:cstheme="majorHAnsi"/>
              </w:rPr>
              <w:t xml:space="preserve"> </w:t>
            </w:r>
            <w:r>
              <w:rPr>
                <w:rFonts w:asciiTheme="majorHAnsi" w:hAnsiTheme="majorHAnsi" w:cstheme="majorHAnsi"/>
              </w:rPr>
              <w:t xml:space="preserve">a administração pública não é obrigada a celebrar o contrato de fornecimento, </w:t>
            </w:r>
            <w:r w:rsidR="00F12F0C">
              <w:rPr>
                <w:rFonts w:asciiTheme="majorHAnsi" w:hAnsiTheme="majorHAnsi" w:cstheme="majorHAnsi"/>
              </w:rPr>
              <w:t xml:space="preserve">seja </w:t>
            </w:r>
            <w:r>
              <w:rPr>
                <w:rFonts w:asciiTheme="majorHAnsi" w:hAnsiTheme="majorHAnsi" w:cstheme="majorHAnsi"/>
              </w:rPr>
              <w:t xml:space="preserve">porque a produção em escala comercial da solução pode </w:t>
            </w:r>
            <w:r>
              <w:rPr>
                <w:rFonts w:asciiTheme="majorHAnsi" w:hAnsiTheme="majorHAnsi" w:cstheme="majorHAnsi"/>
              </w:rPr>
              <w:lastRenderedPageBreak/>
              <w:t xml:space="preserve">ser feita em parceria </w:t>
            </w:r>
            <w:r w:rsidR="00BD5E26">
              <w:rPr>
                <w:rFonts w:asciiTheme="majorHAnsi" w:hAnsiTheme="majorHAnsi" w:cstheme="majorHAnsi"/>
              </w:rPr>
              <w:t>ou com trans</w:t>
            </w:r>
            <w:r>
              <w:rPr>
                <w:rFonts w:asciiTheme="majorHAnsi" w:hAnsiTheme="majorHAnsi" w:cstheme="majorHAnsi"/>
              </w:rPr>
              <w:t>ferência da tecnologia</w:t>
            </w:r>
            <w:r w:rsidR="00BD5E26">
              <w:rPr>
                <w:rFonts w:asciiTheme="majorHAnsi" w:hAnsiTheme="majorHAnsi" w:cstheme="majorHAnsi"/>
              </w:rPr>
              <w:t xml:space="preserve"> para empresa</w:t>
            </w:r>
            <w:r w:rsidR="00F12F0C">
              <w:rPr>
                <w:rFonts w:asciiTheme="majorHAnsi" w:hAnsiTheme="majorHAnsi" w:cstheme="majorHAnsi"/>
              </w:rPr>
              <w:t xml:space="preserve"> com capacidade instalada</w:t>
            </w:r>
            <w:r>
              <w:rPr>
                <w:rFonts w:asciiTheme="majorHAnsi" w:hAnsiTheme="majorHAnsi" w:cstheme="majorHAnsi"/>
              </w:rPr>
              <w:t>.</w:t>
            </w:r>
          </w:p>
          <w:p w14:paraId="3594033E" w14:textId="472FEE38" w:rsidR="000F02B8" w:rsidRPr="00E20675" w:rsidRDefault="000F02B8" w:rsidP="000D5830">
            <w:pPr>
              <w:tabs>
                <w:tab w:val="left" w:pos="567"/>
              </w:tabs>
              <w:spacing w:after="120"/>
              <w:ind w:right="6"/>
              <w:jc w:val="both"/>
              <w:rPr>
                <w:rFonts w:asciiTheme="majorHAnsi" w:hAnsiTheme="majorHAnsi" w:cstheme="majorHAnsi"/>
              </w:rPr>
            </w:pPr>
            <w:r>
              <w:rPr>
                <w:rFonts w:asciiTheme="majorHAnsi" w:hAnsiTheme="majorHAnsi" w:cstheme="majorHAnsi"/>
              </w:rPr>
              <w:t xml:space="preserve">Portanto, a não participação de instituições sem fins lucrativos deve ser justificada à luz do objeto da contratação. </w:t>
            </w:r>
          </w:p>
          <w:p w14:paraId="392601DB" w14:textId="77777777" w:rsidR="00F1391B" w:rsidRPr="00071BE5" w:rsidRDefault="00F1391B" w:rsidP="000D5830">
            <w:pPr>
              <w:pStyle w:val="Textodecomentrio"/>
              <w:jc w:val="both"/>
              <w:rPr>
                <w:rFonts w:asciiTheme="majorHAnsi" w:hAnsiTheme="majorHAnsi" w:cstheme="majorHAnsi"/>
                <w:color w:val="FFC000" w:themeColor="accent4"/>
              </w:rPr>
            </w:pPr>
          </w:p>
        </w:tc>
      </w:tr>
    </w:tbl>
    <w:p w14:paraId="46AF3B0E" w14:textId="77777777" w:rsidR="00F1391B" w:rsidRDefault="00F1391B" w:rsidP="002B4FCD">
      <w:pPr>
        <w:tabs>
          <w:tab w:val="left" w:pos="567"/>
        </w:tabs>
        <w:spacing w:after="120" w:line="240" w:lineRule="auto"/>
        <w:ind w:right="6"/>
        <w:jc w:val="both"/>
        <w:rPr>
          <w:sz w:val="24"/>
          <w:szCs w:val="24"/>
        </w:rPr>
      </w:pPr>
    </w:p>
    <w:p w14:paraId="66408D99" w14:textId="353E3784" w:rsidR="00DF6352" w:rsidRDefault="00DF6352" w:rsidP="00DF6352">
      <w:pPr>
        <w:tabs>
          <w:tab w:val="left" w:pos="851"/>
        </w:tabs>
        <w:spacing w:after="120" w:line="240" w:lineRule="auto"/>
        <w:ind w:right="6"/>
        <w:jc w:val="both"/>
        <w:rPr>
          <w:b/>
          <w:bCs/>
          <w:sz w:val="24"/>
          <w:szCs w:val="24"/>
        </w:rPr>
      </w:pPr>
      <w:r w:rsidRPr="000F02B8">
        <w:rPr>
          <w:rFonts w:ascii="Calibri" w:hAnsi="Calibri" w:cs="Calibri"/>
          <w:b/>
          <w:bCs/>
          <w:sz w:val="24"/>
          <w:szCs w:val="24"/>
        </w:rPr>
        <w:t>5.</w:t>
      </w:r>
      <w:r>
        <w:rPr>
          <w:rFonts w:ascii="Calibri" w:hAnsi="Calibri" w:cs="Calibri"/>
          <w:b/>
          <w:bCs/>
          <w:sz w:val="24"/>
          <w:szCs w:val="24"/>
        </w:rPr>
        <w:t>2.9</w:t>
      </w:r>
      <w:r w:rsidRPr="000F02B8">
        <w:rPr>
          <w:rFonts w:ascii="Calibri" w:hAnsi="Calibri" w:cs="Calibri"/>
          <w:b/>
          <w:bCs/>
          <w:sz w:val="24"/>
          <w:szCs w:val="24"/>
        </w:rPr>
        <w:t>.</w:t>
      </w:r>
      <w:r w:rsidRPr="000F02B8">
        <w:rPr>
          <w:rFonts w:ascii="Calibri" w:hAnsi="Calibri" w:cs="Calibri"/>
          <w:sz w:val="24"/>
          <w:szCs w:val="24"/>
        </w:rPr>
        <w:tab/>
      </w:r>
      <w:r w:rsidRPr="00DF6352">
        <w:rPr>
          <w:rFonts w:ascii="Calibri" w:hAnsi="Calibri" w:cs="Calibri"/>
          <w:b/>
          <w:bCs/>
          <w:sz w:val="24"/>
          <w:szCs w:val="24"/>
        </w:rPr>
        <w:t xml:space="preserve">Instituição Científica, Tecnológica e de Inovação – ICT </w:t>
      </w:r>
      <w:r w:rsidR="00195DC0">
        <w:rPr>
          <w:rFonts w:ascii="Calibri" w:hAnsi="Calibri" w:cs="Calibri"/>
          <w:b/>
          <w:bCs/>
          <w:sz w:val="24"/>
          <w:szCs w:val="24"/>
        </w:rPr>
        <w:t xml:space="preserve">de natureza </w:t>
      </w:r>
      <w:r w:rsidRPr="00DF6352">
        <w:rPr>
          <w:rFonts w:ascii="Calibri" w:hAnsi="Calibri" w:cs="Calibri"/>
          <w:b/>
          <w:bCs/>
          <w:sz w:val="24"/>
          <w:szCs w:val="24"/>
        </w:rPr>
        <w:t>pública</w:t>
      </w:r>
      <w:r w:rsidR="00195DC0">
        <w:rPr>
          <w:rFonts w:ascii="Calibri" w:hAnsi="Calibri" w:cs="Calibri"/>
          <w:b/>
          <w:bCs/>
          <w:sz w:val="24"/>
          <w:szCs w:val="24"/>
        </w:rPr>
        <w:t>/estatal</w:t>
      </w:r>
      <w:r>
        <w:rPr>
          <w:rFonts w:ascii="Calibri" w:hAnsi="Calibri" w:cs="Calibri"/>
          <w:b/>
          <w:bCs/>
          <w:sz w:val="24"/>
          <w:szCs w:val="24"/>
        </w:rPr>
        <w:t xml:space="preserve"> </w:t>
      </w:r>
      <w:bookmarkStart w:id="8" w:name="_Hlk168936628"/>
      <w:r>
        <w:rPr>
          <w:rFonts w:ascii="Calibri" w:hAnsi="Calibri" w:cs="Calibri"/>
          <w:b/>
          <w:bCs/>
          <w:sz w:val="24"/>
          <w:szCs w:val="24"/>
        </w:rPr>
        <w:t>(Lei nº 10.973, de 2004, art. 2º, inciso V)</w:t>
      </w:r>
      <w:bookmarkEnd w:id="8"/>
      <w:r w:rsidRPr="00DF6352">
        <w:rPr>
          <w:rFonts w:ascii="Calibri" w:hAnsi="Calibri" w:cs="Calibri"/>
          <w:b/>
          <w:bCs/>
          <w:sz w:val="24"/>
          <w:szCs w:val="24"/>
        </w:rPr>
        <w:t>:</w:t>
      </w:r>
      <w:r w:rsidRPr="00DF6352">
        <w:rPr>
          <w:rFonts w:ascii="Calibri" w:hAnsi="Calibri" w:cs="Calibri"/>
          <w:sz w:val="24"/>
          <w:szCs w:val="24"/>
        </w:rPr>
        <w:t xml:space="preserve"> </w:t>
      </w:r>
      <w:r w:rsidRPr="00DF6352">
        <w:rPr>
          <w:rFonts w:ascii="Calibri" w:hAnsi="Calibri"/>
          <w:sz w:val="24"/>
          <w:szCs w:val="24"/>
        </w:rPr>
        <w:t>cópia do ato constitutivo, estatuto social ou ato normativo equivalente,</w:t>
      </w:r>
      <w:r w:rsidRPr="00DF6352">
        <w:rPr>
          <w:sz w:val="24"/>
          <w:szCs w:val="24"/>
        </w:rPr>
        <w:t xml:space="preserve"> </w:t>
      </w:r>
      <w:r>
        <w:rPr>
          <w:sz w:val="24"/>
          <w:szCs w:val="24"/>
        </w:rPr>
        <w:t>admitida sua substituição por indicação do sítio oficial onde o documento pode ser acessado</w:t>
      </w:r>
      <w:r w:rsidRPr="000B6FDB">
        <w:rPr>
          <w:sz w:val="24"/>
          <w:szCs w:val="24"/>
        </w:rPr>
        <w:t>.</w:t>
      </w:r>
    </w:p>
    <w:p w14:paraId="3C13C8F5" w14:textId="395CAC4C" w:rsidR="00DF6352" w:rsidRPr="007148C4" w:rsidRDefault="00DF6352" w:rsidP="00DF6352">
      <w:pPr>
        <w:tabs>
          <w:tab w:val="left" w:pos="851"/>
        </w:tabs>
        <w:spacing w:after="120" w:line="240" w:lineRule="auto"/>
        <w:ind w:right="6"/>
        <w:jc w:val="both"/>
        <w:rPr>
          <w:rFonts w:ascii="Calibri" w:hAnsi="Calibri" w:cs="Calibri"/>
          <w:sz w:val="24"/>
          <w:szCs w:val="24"/>
        </w:rPr>
      </w:pPr>
      <w:r w:rsidRPr="000B6FDB">
        <w:rPr>
          <w:b/>
          <w:bCs/>
          <w:sz w:val="24"/>
          <w:szCs w:val="24"/>
        </w:rPr>
        <w:t>5.</w:t>
      </w:r>
      <w:r>
        <w:rPr>
          <w:b/>
          <w:bCs/>
          <w:sz w:val="24"/>
          <w:szCs w:val="24"/>
        </w:rPr>
        <w:t>2.10</w:t>
      </w:r>
      <w:r w:rsidRPr="000B6FDB">
        <w:rPr>
          <w:b/>
          <w:bCs/>
          <w:sz w:val="24"/>
          <w:szCs w:val="24"/>
        </w:rPr>
        <w:t>.</w:t>
      </w:r>
      <w:r w:rsidRPr="000B6FDB">
        <w:rPr>
          <w:sz w:val="24"/>
          <w:szCs w:val="24"/>
        </w:rPr>
        <w:tab/>
      </w:r>
      <w:r w:rsidRPr="007148C4">
        <w:rPr>
          <w:rFonts w:ascii="Calibri" w:hAnsi="Calibri" w:cs="Calibri"/>
          <w:b/>
          <w:bCs/>
          <w:sz w:val="24"/>
          <w:szCs w:val="24"/>
        </w:rPr>
        <w:t>Sociedade cooperativa</w:t>
      </w:r>
      <w:r w:rsidRPr="007148C4">
        <w:rPr>
          <w:rFonts w:ascii="Calibri" w:hAnsi="Calibri" w:cs="Calibri"/>
          <w:sz w:val="24"/>
          <w:szCs w:val="24"/>
        </w:rPr>
        <w:t xml:space="preserve">. </w:t>
      </w:r>
      <w:r>
        <w:rPr>
          <w:rFonts w:ascii="Calibri" w:hAnsi="Calibri" w:cs="Calibri"/>
          <w:sz w:val="24"/>
          <w:szCs w:val="24"/>
        </w:rPr>
        <w:t xml:space="preserve">Se </w:t>
      </w:r>
      <w:r w:rsidRPr="007148C4">
        <w:rPr>
          <w:rFonts w:ascii="Calibri" w:hAnsi="Calibri" w:cs="Calibri"/>
          <w:sz w:val="24"/>
          <w:szCs w:val="24"/>
        </w:rPr>
        <w:t>admitida a participação de cooperativas, serão exigidos:</w:t>
      </w:r>
    </w:p>
    <w:p w14:paraId="47E2002F" w14:textId="77777777" w:rsidR="00DF6352" w:rsidRPr="00595B7D" w:rsidRDefault="00DF6352" w:rsidP="00DF6352">
      <w:pPr>
        <w:tabs>
          <w:tab w:val="left" w:pos="426"/>
        </w:tabs>
        <w:spacing w:after="120" w:line="240" w:lineRule="auto"/>
        <w:ind w:right="6"/>
        <w:jc w:val="both"/>
        <w:rPr>
          <w:sz w:val="24"/>
          <w:szCs w:val="24"/>
        </w:rPr>
      </w:pPr>
      <w:r>
        <w:rPr>
          <w:sz w:val="24"/>
          <w:szCs w:val="24"/>
        </w:rPr>
        <w:t xml:space="preserve">I - </w:t>
      </w:r>
      <w:r>
        <w:rPr>
          <w:sz w:val="24"/>
          <w:szCs w:val="24"/>
        </w:rPr>
        <w:tab/>
      </w:r>
      <w:r w:rsidRPr="007148C4">
        <w:rPr>
          <w:rFonts w:ascii="Calibri" w:hAnsi="Calibri" w:cs="Calibri"/>
          <w:sz w:val="24"/>
          <w:szCs w:val="24"/>
        </w:rPr>
        <w:t>o registro previsto no art. 107 da Lei nº 5.764, de 1971</w:t>
      </w:r>
      <w:r>
        <w:rPr>
          <w:sz w:val="24"/>
          <w:szCs w:val="24"/>
        </w:rPr>
        <w:t>;</w:t>
      </w:r>
    </w:p>
    <w:p w14:paraId="442DDE9F" w14:textId="77777777" w:rsidR="00DF6352" w:rsidRPr="007148C4" w:rsidRDefault="00DF6352" w:rsidP="00DF6352">
      <w:pPr>
        <w:tabs>
          <w:tab w:val="left" w:pos="426"/>
        </w:tabs>
        <w:spacing w:after="120" w:line="240" w:lineRule="auto"/>
        <w:ind w:right="6"/>
        <w:jc w:val="both"/>
        <w:rPr>
          <w:rFonts w:ascii="Calibri" w:hAnsi="Calibri" w:cs="Calibri"/>
          <w:sz w:val="24"/>
          <w:szCs w:val="24"/>
        </w:rPr>
      </w:pPr>
      <w:r w:rsidRPr="007148C4">
        <w:rPr>
          <w:rFonts w:ascii="Calibri" w:hAnsi="Calibri" w:cs="Calibri"/>
          <w:sz w:val="24"/>
          <w:szCs w:val="24"/>
        </w:rPr>
        <w:t>I</w:t>
      </w:r>
      <w:r>
        <w:rPr>
          <w:rFonts w:ascii="Calibri" w:hAnsi="Calibri" w:cs="Calibri"/>
          <w:sz w:val="24"/>
          <w:szCs w:val="24"/>
        </w:rPr>
        <w:t>I</w:t>
      </w:r>
      <w:r w:rsidRPr="007148C4">
        <w:rPr>
          <w:rFonts w:ascii="Calibri" w:hAnsi="Calibri" w:cs="Calibri"/>
          <w:sz w:val="24"/>
          <w:szCs w:val="24"/>
        </w:rPr>
        <w:t xml:space="preserve"> </w:t>
      </w:r>
      <w:r>
        <w:rPr>
          <w:rFonts w:ascii="Calibri" w:hAnsi="Calibri" w:cs="Calibri"/>
          <w:sz w:val="24"/>
          <w:szCs w:val="24"/>
        </w:rPr>
        <w:t>-</w:t>
      </w:r>
      <w:r w:rsidRPr="007148C4">
        <w:rPr>
          <w:rFonts w:ascii="Calibri" w:hAnsi="Calibri" w:cs="Calibri"/>
          <w:sz w:val="24"/>
          <w:szCs w:val="24"/>
        </w:rPr>
        <w:t xml:space="preserve"> </w:t>
      </w:r>
      <w:r>
        <w:rPr>
          <w:rFonts w:ascii="Calibri" w:hAnsi="Calibri" w:cs="Calibri"/>
          <w:sz w:val="24"/>
          <w:szCs w:val="24"/>
        </w:rPr>
        <w:tab/>
      </w:r>
      <w:r w:rsidRPr="007148C4">
        <w:rPr>
          <w:rFonts w:ascii="Calibri" w:hAnsi="Calibri" w:cs="Calibri"/>
          <w:sz w:val="24"/>
          <w:szCs w:val="24"/>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arts. </w:t>
      </w:r>
      <w:r>
        <w:rPr>
          <w:rFonts w:ascii="Calibri" w:hAnsi="Calibri" w:cs="Calibri"/>
          <w:sz w:val="24"/>
          <w:szCs w:val="24"/>
        </w:rPr>
        <w:t>4º</w:t>
      </w:r>
      <w:r w:rsidRPr="007148C4">
        <w:rPr>
          <w:rFonts w:ascii="Calibri" w:hAnsi="Calibri" w:cs="Calibri"/>
          <w:sz w:val="24"/>
          <w:szCs w:val="24"/>
        </w:rPr>
        <w:t>, inciso XI, 21, inciso I</w:t>
      </w:r>
      <w:r>
        <w:rPr>
          <w:rFonts w:ascii="Calibri" w:hAnsi="Calibri" w:cs="Calibri"/>
          <w:sz w:val="24"/>
          <w:szCs w:val="24"/>
        </w:rPr>
        <w:t>,</w:t>
      </w:r>
      <w:r w:rsidRPr="007148C4">
        <w:rPr>
          <w:rFonts w:ascii="Calibri" w:hAnsi="Calibri" w:cs="Calibri"/>
          <w:sz w:val="24"/>
          <w:szCs w:val="24"/>
        </w:rPr>
        <w:t xml:space="preserve"> e 42, §§</w:t>
      </w:r>
      <w:r>
        <w:rPr>
          <w:rFonts w:ascii="Calibri" w:hAnsi="Calibri" w:cs="Calibri"/>
          <w:sz w:val="24"/>
          <w:szCs w:val="24"/>
        </w:rPr>
        <w:t xml:space="preserve"> 2º a 6º, </w:t>
      </w:r>
      <w:r w:rsidRPr="007148C4">
        <w:rPr>
          <w:rFonts w:ascii="Calibri" w:hAnsi="Calibri" w:cs="Calibri"/>
          <w:sz w:val="24"/>
          <w:szCs w:val="24"/>
        </w:rPr>
        <w:t>da Lei nº 5.764,</w:t>
      </w:r>
      <w:r>
        <w:rPr>
          <w:rFonts w:ascii="Calibri" w:hAnsi="Calibri" w:cs="Calibri"/>
          <w:sz w:val="24"/>
          <w:szCs w:val="24"/>
        </w:rPr>
        <w:t xml:space="preserve"> </w:t>
      </w:r>
      <w:r w:rsidRPr="007148C4">
        <w:rPr>
          <w:rFonts w:ascii="Calibri" w:hAnsi="Calibri" w:cs="Calibri"/>
          <w:sz w:val="24"/>
          <w:szCs w:val="24"/>
        </w:rPr>
        <w:t>de 1971;</w:t>
      </w:r>
    </w:p>
    <w:p w14:paraId="2EC2418B" w14:textId="77777777" w:rsidR="00DF6352" w:rsidRPr="007148C4" w:rsidRDefault="00DF6352" w:rsidP="00DF6352">
      <w:pPr>
        <w:tabs>
          <w:tab w:val="left" w:pos="426"/>
        </w:tabs>
        <w:spacing w:after="120" w:line="240" w:lineRule="auto"/>
        <w:ind w:right="6"/>
        <w:jc w:val="both"/>
        <w:rPr>
          <w:rFonts w:ascii="Calibri" w:hAnsi="Calibri" w:cs="Calibri"/>
          <w:sz w:val="24"/>
          <w:szCs w:val="24"/>
        </w:rPr>
      </w:pPr>
      <w:r w:rsidRPr="007148C4">
        <w:rPr>
          <w:rFonts w:ascii="Calibri" w:hAnsi="Calibri" w:cs="Calibri"/>
          <w:sz w:val="24"/>
          <w:szCs w:val="24"/>
        </w:rPr>
        <w:t>II</w:t>
      </w:r>
      <w:r>
        <w:rPr>
          <w:rFonts w:ascii="Calibri" w:hAnsi="Calibri" w:cs="Calibri"/>
          <w:sz w:val="24"/>
          <w:szCs w:val="24"/>
        </w:rPr>
        <w:t>I</w:t>
      </w:r>
      <w:r w:rsidRPr="007148C4">
        <w:rPr>
          <w:rFonts w:ascii="Calibri" w:hAnsi="Calibri" w:cs="Calibri"/>
          <w:sz w:val="24"/>
          <w:szCs w:val="24"/>
        </w:rPr>
        <w:t xml:space="preserve"> </w:t>
      </w:r>
      <w:r>
        <w:rPr>
          <w:rFonts w:ascii="Calibri" w:hAnsi="Calibri" w:cs="Calibri"/>
          <w:sz w:val="24"/>
          <w:szCs w:val="24"/>
        </w:rPr>
        <w:t>-</w:t>
      </w:r>
      <w:r w:rsidRPr="007148C4">
        <w:rPr>
          <w:rFonts w:ascii="Calibri" w:hAnsi="Calibri" w:cs="Calibri"/>
          <w:sz w:val="24"/>
          <w:szCs w:val="24"/>
        </w:rPr>
        <w:t xml:space="preserve"> </w:t>
      </w:r>
      <w:r>
        <w:rPr>
          <w:rFonts w:ascii="Calibri" w:hAnsi="Calibri" w:cs="Calibri"/>
          <w:sz w:val="24"/>
          <w:szCs w:val="24"/>
        </w:rPr>
        <w:tab/>
      </w:r>
      <w:r w:rsidRPr="007148C4">
        <w:rPr>
          <w:rFonts w:ascii="Calibri" w:hAnsi="Calibri" w:cs="Calibri"/>
          <w:sz w:val="24"/>
          <w:szCs w:val="24"/>
        </w:rPr>
        <w:t>a declaração de regularidade de situação do contribuinte individual – DRSCI, para cada um dos cooperados indicados;</w:t>
      </w:r>
    </w:p>
    <w:p w14:paraId="6D594BC8" w14:textId="77777777" w:rsidR="00DF6352" w:rsidRPr="007148C4" w:rsidRDefault="00DF6352" w:rsidP="00DF6352">
      <w:pPr>
        <w:tabs>
          <w:tab w:val="left" w:pos="426"/>
        </w:tabs>
        <w:spacing w:after="120" w:line="240" w:lineRule="auto"/>
        <w:ind w:right="6"/>
        <w:jc w:val="both"/>
        <w:rPr>
          <w:rFonts w:ascii="Calibri" w:hAnsi="Calibri" w:cs="Calibri"/>
          <w:sz w:val="24"/>
          <w:szCs w:val="24"/>
        </w:rPr>
      </w:pPr>
      <w:r w:rsidRPr="007148C4">
        <w:rPr>
          <w:rFonts w:ascii="Calibri" w:hAnsi="Calibri" w:cs="Calibri"/>
          <w:sz w:val="24"/>
          <w:szCs w:val="24"/>
        </w:rPr>
        <w:t>I</w:t>
      </w:r>
      <w:r>
        <w:rPr>
          <w:rFonts w:ascii="Calibri" w:hAnsi="Calibri" w:cs="Calibri"/>
          <w:sz w:val="24"/>
          <w:szCs w:val="24"/>
        </w:rPr>
        <w:t>V</w:t>
      </w:r>
      <w:r w:rsidRPr="007148C4">
        <w:rPr>
          <w:rFonts w:ascii="Calibri" w:hAnsi="Calibri" w:cs="Calibri"/>
          <w:sz w:val="24"/>
          <w:szCs w:val="24"/>
        </w:rPr>
        <w:t xml:space="preserve"> </w:t>
      </w:r>
      <w:r>
        <w:rPr>
          <w:rFonts w:ascii="Calibri" w:hAnsi="Calibri" w:cs="Calibri"/>
          <w:sz w:val="24"/>
          <w:szCs w:val="24"/>
        </w:rPr>
        <w:t>-</w:t>
      </w:r>
      <w:r w:rsidRPr="007148C4">
        <w:rPr>
          <w:rFonts w:ascii="Calibri" w:hAnsi="Calibri" w:cs="Calibri"/>
          <w:sz w:val="24"/>
          <w:szCs w:val="24"/>
        </w:rPr>
        <w:t xml:space="preserve"> </w:t>
      </w:r>
      <w:r>
        <w:rPr>
          <w:rFonts w:ascii="Calibri" w:hAnsi="Calibri" w:cs="Calibri"/>
          <w:sz w:val="24"/>
          <w:szCs w:val="24"/>
        </w:rPr>
        <w:tab/>
      </w:r>
      <w:r w:rsidRPr="007148C4">
        <w:rPr>
          <w:rFonts w:ascii="Calibri" w:hAnsi="Calibri" w:cs="Calibri"/>
          <w:sz w:val="24"/>
          <w:szCs w:val="24"/>
        </w:rPr>
        <w:t>a comprovação do capital social proporcional ao número de cooperados necessários à prestação do serviço;</w:t>
      </w:r>
    </w:p>
    <w:p w14:paraId="15BD3324" w14:textId="77777777" w:rsidR="00DF6352" w:rsidRPr="007148C4" w:rsidRDefault="00DF6352" w:rsidP="00DF6352">
      <w:pPr>
        <w:tabs>
          <w:tab w:val="left" w:pos="426"/>
        </w:tabs>
        <w:spacing w:after="120" w:line="240" w:lineRule="auto"/>
        <w:ind w:right="6"/>
        <w:jc w:val="both"/>
        <w:rPr>
          <w:rFonts w:ascii="Calibri" w:hAnsi="Calibri" w:cs="Calibri"/>
          <w:sz w:val="24"/>
          <w:szCs w:val="24"/>
        </w:rPr>
      </w:pPr>
      <w:r w:rsidRPr="007148C4">
        <w:rPr>
          <w:rFonts w:ascii="Calibri" w:hAnsi="Calibri" w:cs="Calibri"/>
          <w:sz w:val="24"/>
          <w:szCs w:val="24"/>
        </w:rPr>
        <w:t xml:space="preserve">V </w:t>
      </w:r>
      <w:r>
        <w:rPr>
          <w:rFonts w:ascii="Calibri" w:hAnsi="Calibri" w:cs="Calibri"/>
          <w:sz w:val="24"/>
          <w:szCs w:val="24"/>
        </w:rPr>
        <w:t>-</w:t>
      </w:r>
      <w:r w:rsidRPr="007148C4">
        <w:rPr>
          <w:rFonts w:ascii="Calibri" w:hAnsi="Calibri" w:cs="Calibri"/>
          <w:sz w:val="24"/>
          <w:szCs w:val="24"/>
        </w:rPr>
        <w:t xml:space="preserve"> </w:t>
      </w:r>
      <w:r>
        <w:rPr>
          <w:rFonts w:ascii="Calibri" w:hAnsi="Calibri" w:cs="Calibri"/>
          <w:sz w:val="24"/>
          <w:szCs w:val="24"/>
        </w:rPr>
        <w:tab/>
      </w:r>
      <w:r w:rsidRPr="007148C4">
        <w:rPr>
          <w:rFonts w:ascii="Calibri" w:hAnsi="Calibri" w:cs="Calibri"/>
          <w:sz w:val="24"/>
          <w:szCs w:val="24"/>
        </w:rPr>
        <w:t>a comprovação de integração das respectivas quotas-partes por parte dos cooperados que executarão o contrato;</w:t>
      </w:r>
    </w:p>
    <w:p w14:paraId="165FACBE" w14:textId="4C398004" w:rsidR="00DF6352" w:rsidRPr="007148C4" w:rsidRDefault="00DF6352" w:rsidP="00DF6352">
      <w:pPr>
        <w:tabs>
          <w:tab w:val="left" w:pos="426"/>
        </w:tabs>
        <w:spacing w:after="120" w:line="240" w:lineRule="auto"/>
        <w:ind w:right="6"/>
        <w:jc w:val="both"/>
        <w:rPr>
          <w:rFonts w:ascii="Calibri" w:hAnsi="Calibri" w:cs="Calibri"/>
          <w:sz w:val="24"/>
          <w:szCs w:val="24"/>
        </w:rPr>
      </w:pPr>
      <w:r w:rsidRPr="007148C4">
        <w:rPr>
          <w:rFonts w:ascii="Calibri" w:hAnsi="Calibri" w:cs="Calibri"/>
          <w:sz w:val="24"/>
          <w:szCs w:val="24"/>
        </w:rPr>
        <w:t xml:space="preserve">VI </w:t>
      </w:r>
      <w:r>
        <w:rPr>
          <w:rFonts w:ascii="Calibri" w:hAnsi="Calibri" w:cs="Calibri"/>
          <w:sz w:val="24"/>
          <w:szCs w:val="24"/>
        </w:rPr>
        <w:t>-</w:t>
      </w:r>
      <w:r w:rsidRPr="007148C4">
        <w:rPr>
          <w:rFonts w:ascii="Calibri" w:hAnsi="Calibri" w:cs="Calibri"/>
          <w:sz w:val="24"/>
          <w:szCs w:val="24"/>
        </w:rPr>
        <w:t xml:space="preserve"> </w:t>
      </w:r>
      <w:r>
        <w:rPr>
          <w:rFonts w:ascii="Calibri" w:hAnsi="Calibri" w:cs="Calibri"/>
          <w:sz w:val="24"/>
          <w:szCs w:val="24"/>
        </w:rPr>
        <w:tab/>
        <w:t>a cópia d</w:t>
      </w:r>
      <w:r w:rsidRPr="007148C4">
        <w:rPr>
          <w:rFonts w:ascii="Calibri" w:hAnsi="Calibri" w:cs="Calibri"/>
          <w:sz w:val="24"/>
          <w:szCs w:val="24"/>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f) ata da sessão que os cooperados autorizaram a cooperativa a contratar o objeto; e</w:t>
      </w:r>
    </w:p>
    <w:p w14:paraId="1488318F" w14:textId="7DB5B80A" w:rsidR="00DF6352" w:rsidRDefault="00DF6352" w:rsidP="00DF6352">
      <w:pPr>
        <w:tabs>
          <w:tab w:val="left" w:pos="426"/>
        </w:tabs>
        <w:spacing w:after="120" w:line="240" w:lineRule="auto"/>
        <w:ind w:right="6"/>
        <w:jc w:val="both"/>
        <w:rPr>
          <w:rFonts w:ascii="Calibri" w:hAnsi="Calibri" w:cs="Calibri"/>
          <w:sz w:val="24"/>
          <w:szCs w:val="24"/>
        </w:rPr>
      </w:pPr>
      <w:r w:rsidRPr="007148C4">
        <w:rPr>
          <w:rFonts w:ascii="Calibri" w:hAnsi="Calibri" w:cs="Calibri"/>
          <w:sz w:val="24"/>
          <w:szCs w:val="24"/>
        </w:rPr>
        <w:t>V</w:t>
      </w:r>
      <w:r>
        <w:rPr>
          <w:rFonts w:ascii="Calibri" w:hAnsi="Calibri" w:cs="Calibri"/>
          <w:sz w:val="24"/>
          <w:szCs w:val="24"/>
        </w:rPr>
        <w:t>I</w:t>
      </w:r>
      <w:r w:rsidRPr="007148C4">
        <w:rPr>
          <w:rFonts w:ascii="Calibri" w:hAnsi="Calibri" w:cs="Calibri"/>
          <w:sz w:val="24"/>
          <w:szCs w:val="24"/>
        </w:rPr>
        <w:t xml:space="preserve">I </w:t>
      </w:r>
      <w:r>
        <w:rPr>
          <w:rFonts w:ascii="Calibri" w:hAnsi="Calibri" w:cs="Calibri"/>
          <w:sz w:val="24"/>
          <w:szCs w:val="24"/>
        </w:rPr>
        <w:t>-</w:t>
      </w:r>
      <w:r w:rsidRPr="007148C4">
        <w:rPr>
          <w:rFonts w:ascii="Calibri" w:hAnsi="Calibri" w:cs="Calibri"/>
          <w:sz w:val="24"/>
          <w:szCs w:val="24"/>
        </w:rPr>
        <w:t xml:space="preserve"> </w:t>
      </w:r>
      <w:r>
        <w:rPr>
          <w:rFonts w:ascii="Calibri" w:hAnsi="Calibri" w:cs="Calibri"/>
          <w:sz w:val="24"/>
          <w:szCs w:val="24"/>
        </w:rPr>
        <w:tab/>
      </w:r>
      <w:r w:rsidRPr="007148C4">
        <w:rPr>
          <w:rFonts w:ascii="Calibri" w:hAnsi="Calibri" w:cs="Calibri"/>
          <w:sz w:val="24"/>
          <w:szCs w:val="24"/>
        </w:rPr>
        <w:t>a última auditoria contábil-financeira da cooperativa, conforme dispõe o art. 112 da Lei nº 5.764, de 1971, ou uma declaração, sob as penas da lei, de que tal auditoria não foi exigida pelo órgão fiscalizador.</w:t>
      </w:r>
    </w:p>
    <w:p w14:paraId="6CF45E82" w14:textId="77777777" w:rsidR="00DF6352" w:rsidRDefault="00DF6352" w:rsidP="00DF6352">
      <w:pPr>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DF6352" w14:paraId="414DA6DC" w14:textId="77777777" w:rsidTr="0049024D">
        <w:trPr>
          <w:trHeight w:val="1550"/>
        </w:trPr>
        <w:tc>
          <w:tcPr>
            <w:tcW w:w="8080" w:type="dxa"/>
            <w:shd w:val="clear" w:color="auto" w:fill="FFF2CC" w:themeFill="accent4" w:themeFillTint="33"/>
          </w:tcPr>
          <w:p w14:paraId="75DAA240" w14:textId="4EB5B21A" w:rsidR="00DF6352" w:rsidRPr="003307D5" w:rsidRDefault="00DF6352" w:rsidP="0049024D">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5.2.10</w:t>
            </w:r>
            <w:r w:rsidRPr="003307D5">
              <w:rPr>
                <w:rFonts w:asciiTheme="majorHAnsi" w:hAnsiTheme="majorHAnsi" w:cstheme="majorHAnsi"/>
                <w:b/>
                <w:bCs/>
                <w:color w:val="323E4F" w:themeColor="text2" w:themeShade="BF"/>
              </w:rPr>
              <w:t>)</w:t>
            </w:r>
          </w:p>
          <w:p w14:paraId="5F8F695C" w14:textId="77777777" w:rsidR="00DF6352" w:rsidRDefault="00DF6352" w:rsidP="0049024D">
            <w:pPr>
              <w:tabs>
                <w:tab w:val="left" w:pos="567"/>
              </w:tabs>
              <w:spacing w:after="120"/>
              <w:ind w:right="6"/>
              <w:jc w:val="both"/>
              <w:rPr>
                <w:rFonts w:asciiTheme="majorHAnsi" w:hAnsiTheme="majorHAnsi" w:cstheme="majorHAnsi"/>
              </w:rPr>
            </w:pPr>
            <w:r>
              <w:rPr>
                <w:rFonts w:asciiTheme="majorHAnsi" w:hAnsiTheme="majorHAnsi" w:cstheme="majorHAnsi"/>
              </w:rPr>
              <w:lastRenderedPageBreak/>
              <w:t xml:space="preserve">A contratação de sociedades cooperativas está prevista no art. 9º, caput, I, alínea ‘a’, e no art. 16 da </w:t>
            </w:r>
            <w:r w:rsidRPr="007148C4">
              <w:rPr>
                <w:rFonts w:asciiTheme="majorHAnsi" w:hAnsiTheme="majorHAnsi" w:cstheme="majorHAnsi"/>
              </w:rPr>
              <w:t>Lei nº 14.133/2021</w:t>
            </w:r>
            <w:r>
              <w:rPr>
                <w:rFonts w:asciiTheme="majorHAnsi" w:hAnsiTheme="majorHAnsi" w:cstheme="majorHAnsi"/>
              </w:rPr>
              <w:t>, bem como nos arts. 10, 11, 13 e nos itens 3.1 e 10.5 do Anexo VII-A</w:t>
            </w:r>
            <w:r w:rsidRPr="00E9411E">
              <w:rPr>
                <w:rFonts w:asciiTheme="majorHAnsi" w:hAnsiTheme="majorHAnsi" w:cstheme="majorHAnsi"/>
              </w:rPr>
              <w:t xml:space="preserve"> da IN</w:t>
            </w:r>
            <w:r>
              <w:rPr>
                <w:rFonts w:asciiTheme="majorHAnsi" w:hAnsiTheme="majorHAnsi" w:cstheme="majorHAnsi"/>
              </w:rPr>
              <w:t xml:space="preserve"> </w:t>
            </w:r>
            <w:r w:rsidRPr="00E9411E">
              <w:rPr>
                <w:rFonts w:asciiTheme="majorHAnsi" w:hAnsiTheme="majorHAnsi" w:cstheme="majorHAnsi"/>
              </w:rPr>
              <w:t>SEGES/MP nº 5/2017</w:t>
            </w:r>
            <w:r w:rsidRPr="007148C4">
              <w:rPr>
                <w:rFonts w:asciiTheme="majorHAnsi" w:hAnsiTheme="majorHAnsi" w:cstheme="majorHAnsi"/>
              </w:rPr>
              <w:t>.</w:t>
            </w:r>
          </w:p>
          <w:p w14:paraId="1BC9CEDB" w14:textId="77777777" w:rsidR="00DF6352" w:rsidRPr="007148C4" w:rsidRDefault="00DF6352" w:rsidP="0049024D">
            <w:pPr>
              <w:tabs>
                <w:tab w:val="left" w:pos="567"/>
              </w:tabs>
              <w:spacing w:after="120"/>
              <w:ind w:right="6"/>
              <w:jc w:val="both"/>
              <w:rPr>
                <w:rFonts w:asciiTheme="majorHAnsi" w:hAnsiTheme="majorHAnsi" w:cstheme="majorHAnsi"/>
              </w:rPr>
            </w:pPr>
            <w:r>
              <w:rPr>
                <w:rFonts w:asciiTheme="majorHAnsi" w:hAnsiTheme="majorHAnsi" w:cstheme="majorHAnsi"/>
              </w:rPr>
              <w:t>O TR precisa definir motivadamente a possibilidade ou não da participação de cooperativas; na hipótese negativa, os trechos sobre cooperativas deverão ser excluídos.</w:t>
            </w:r>
            <w:r w:rsidRPr="007148C4">
              <w:rPr>
                <w:rFonts w:asciiTheme="majorHAnsi" w:hAnsiTheme="majorHAnsi" w:cstheme="majorHAnsi"/>
              </w:rPr>
              <w:t xml:space="preserve"> </w:t>
            </w:r>
          </w:p>
          <w:p w14:paraId="281178A2" w14:textId="77777777" w:rsidR="00DF6352" w:rsidRPr="00071BE5" w:rsidRDefault="00DF6352" w:rsidP="0049024D">
            <w:pPr>
              <w:pStyle w:val="Textodecomentrio"/>
              <w:jc w:val="both"/>
              <w:rPr>
                <w:rFonts w:asciiTheme="majorHAnsi" w:hAnsiTheme="majorHAnsi" w:cstheme="majorHAnsi"/>
                <w:color w:val="FFC000" w:themeColor="accent4"/>
              </w:rPr>
            </w:pPr>
          </w:p>
        </w:tc>
      </w:tr>
    </w:tbl>
    <w:p w14:paraId="0D817FE2" w14:textId="77777777" w:rsidR="00DF6352" w:rsidRPr="000B6FDB" w:rsidRDefault="00DF6352" w:rsidP="002B4FCD">
      <w:pPr>
        <w:tabs>
          <w:tab w:val="left" w:pos="567"/>
        </w:tabs>
        <w:spacing w:after="120" w:line="240" w:lineRule="auto"/>
        <w:ind w:right="6"/>
        <w:jc w:val="both"/>
        <w:rPr>
          <w:sz w:val="24"/>
          <w:szCs w:val="24"/>
        </w:rPr>
      </w:pPr>
    </w:p>
    <w:p w14:paraId="3F196DF5" w14:textId="29FED9B0" w:rsidR="002B4FCD" w:rsidRPr="000B6FDB" w:rsidRDefault="002B4FCD" w:rsidP="007F6A42">
      <w:pPr>
        <w:tabs>
          <w:tab w:val="left" w:pos="851"/>
        </w:tabs>
        <w:spacing w:after="120" w:line="240" w:lineRule="auto"/>
        <w:ind w:right="6"/>
        <w:jc w:val="both"/>
        <w:rPr>
          <w:sz w:val="24"/>
          <w:szCs w:val="24"/>
        </w:rPr>
      </w:pPr>
      <w:r w:rsidRPr="000B6FDB">
        <w:rPr>
          <w:b/>
          <w:bCs/>
          <w:sz w:val="24"/>
          <w:szCs w:val="24"/>
        </w:rPr>
        <w:t>5.</w:t>
      </w:r>
      <w:r w:rsidR="007F6A42">
        <w:rPr>
          <w:b/>
          <w:bCs/>
          <w:sz w:val="24"/>
          <w:szCs w:val="24"/>
        </w:rPr>
        <w:t>2.</w:t>
      </w:r>
      <w:r w:rsidRPr="000B6FDB">
        <w:rPr>
          <w:b/>
          <w:bCs/>
          <w:sz w:val="24"/>
          <w:szCs w:val="24"/>
        </w:rPr>
        <w:t>1</w:t>
      </w:r>
      <w:r w:rsidR="00DF6352">
        <w:rPr>
          <w:b/>
          <w:bCs/>
          <w:sz w:val="24"/>
          <w:szCs w:val="24"/>
        </w:rPr>
        <w:t>1</w:t>
      </w:r>
      <w:r w:rsidRPr="000B6FDB">
        <w:rPr>
          <w:b/>
          <w:bCs/>
          <w:sz w:val="24"/>
          <w:szCs w:val="24"/>
        </w:rPr>
        <w:t>.</w:t>
      </w:r>
      <w:r w:rsidRPr="000B6FDB">
        <w:rPr>
          <w:sz w:val="24"/>
          <w:szCs w:val="24"/>
        </w:rPr>
        <w:tab/>
      </w:r>
      <w:r w:rsidRPr="00BE2F57">
        <w:rPr>
          <w:b/>
          <w:bCs/>
          <w:color w:val="0070C0"/>
          <w:sz w:val="24"/>
          <w:szCs w:val="24"/>
        </w:rPr>
        <w:t>Ato de autorização</w:t>
      </w:r>
      <w:r w:rsidRPr="00BE2F57">
        <w:rPr>
          <w:color w:val="0070C0"/>
          <w:sz w:val="24"/>
          <w:szCs w:val="24"/>
        </w:rPr>
        <w:t xml:space="preserve"> para o exercício da atividade de ............ (especificar a atividade contratada sujeita à autorização), expedido por ....... (especificar o órgão competente) nos termos do art. ..... da (Lei/Decreto) n° ........</w:t>
      </w:r>
    </w:p>
    <w:p w14:paraId="5998A33E" w14:textId="77777777" w:rsidR="00E20675" w:rsidRDefault="00E20675" w:rsidP="00E20675">
      <w:pPr>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E20675" w14:paraId="56274317" w14:textId="77777777" w:rsidTr="000D5830">
        <w:trPr>
          <w:trHeight w:val="1828"/>
        </w:trPr>
        <w:tc>
          <w:tcPr>
            <w:tcW w:w="8080" w:type="dxa"/>
            <w:shd w:val="clear" w:color="auto" w:fill="FFF2CC" w:themeFill="accent4" w:themeFillTint="33"/>
          </w:tcPr>
          <w:p w14:paraId="4FBB57EA" w14:textId="4D708508" w:rsidR="00E20675" w:rsidRPr="003307D5" w:rsidRDefault="00E20675" w:rsidP="000D5830">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5</w:t>
            </w:r>
            <w:r w:rsidR="007F6A42">
              <w:rPr>
                <w:rFonts w:asciiTheme="majorHAnsi" w:hAnsiTheme="majorHAnsi" w:cstheme="majorHAnsi"/>
                <w:b/>
                <w:bCs/>
                <w:color w:val="323E4F" w:themeColor="text2" w:themeShade="BF"/>
              </w:rPr>
              <w:t>.2.1</w:t>
            </w:r>
            <w:r w:rsidR="00DF6352">
              <w:rPr>
                <w:rFonts w:asciiTheme="majorHAnsi" w:hAnsiTheme="majorHAnsi" w:cstheme="majorHAnsi"/>
                <w:b/>
                <w:bCs/>
                <w:color w:val="323E4F" w:themeColor="text2" w:themeShade="BF"/>
              </w:rPr>
              <w:t>1</w:t>
            </w:r>
            <w:r w:rsidRPr="003307D5">
              <w:rPr>
                <w:rFonts w:asciiTheme="majorHAnsi" w:hAnsiTheme="majorHAnsi" w:cstheme="majorHAnsi"/>
                <w:b/>
                <w:bCs/>
                <w:color w:val="323E4F" w:themeColor="text2" w:themeShade="BF"/>
              </w:rPr>
              <w:t>)</w:t>
            </w:r>
          </w:p>
          <w:p w14:paraId="61289667" w14:textId="201B3F26" w:rsidR="00E20675" w:rsidRPr="00E20675" w:rsidRDefault="00E20675" w:rsidP="000D5830">
            <w:pPr>
              <w:tabs>
                <w:tab w:val="left" w:pos="567"/>
              </w:tabs>
              <w:spacing w:after="120"/>
              <w:ind w:right="6"/>
              <w:jc w:val="both"/>
              <w:rPr>
                <w:rFonts w:asciiTheme="majorHAnsi" w:hAnsiTheme="majorHAnsi" w:cstheme="majorHAnsi"/>
              </w:rPr>
            </w:pPr>
            <w:r>
              <w:rPr>
                <w:rFonts w:asciiTheme="majorHAnsi" w:hAnsiTheme="majorHAnsi" w:cstheme="majorHAnsi"/>
              </w:rPr>
              <w:t xml:space="preserve">A parte final do </w:t>
            </w:r>
            <w:r w:rsidRPr="00E20675">
              <w:rPr>
                <w:rFonts w:asciiTheme="majorHAnsi" w:hAnsiTheme="majorHAnsi" w:cstheme="majorHAnsi"/>
              </w:rPr>
              <w:t xml:space="preserve">art. </w:t>
            </w:r>
            <w:r>
              <w:rPr>
                <w:rFonts w:asciiTheme="majorHAnsi" w:hAnsiTheme="majorHAnsi" w:cstheme="majorHAnsi"/>
              </w:rPr>
              <w:t>66 d</w:t>
            </w:r>
            <w:r w:rsidRPr="00E20675">
              <w:rPr>
                <w:rFonts w:asciiTheme="majorHAnsi" w:hAnsiTheme="majorHAnsi" w:cstheme="majorHAnsi"/>
              </w:rPr>
              <w:t>a Lei nº 14.1</w:t>
            </w:r>
            <w:r>
              <w:rPr>
                <w:rFonts w:asciiTheme="majorHAnsi" w:hAnsiTheme="majorHAnsi" w:cstheme="majorHAnsi"/>
              </w:rPr>
              <w:t>33</w:t>
            </w:r>
            <w:r w:rsidRPr="00E20675">
              <w:rPr>
                <w:rFonts w:asciiTheme="majorHAnsi" w:hAnsiTheme="majorHAnsi" w:cstheme="majorHAnsi"/>
              </w:rPr>
              <w:t>/2021</w:t>
            </w:r>
            <w:r>
              <w:rPr>
                <w:rFonts w:asciiTheme="majorHAnsi" w:hAnsiTheme="majorHAnsi" w:cstheme="majorHAnsi"/>
              </w:rPr>
              <w:t xml:space="preserve"> estabelece que a habilitação jurídica abarca eventual autorização para o exercício da atividade a ser contratada, em razão de exigência legal. </w:t>
            </w:r>
            <w:r w:rsidR="006A5872">
              <w:rPr>
                <w:rFonts w:asciiTheme="majorHAnsi" w:hAnsiTheme="majorHAnsi" w:cstheme="majorHAnsi"/>
              </w:rPr>
              <w:t xml:space="preserve">Por </w:t>
            </w:r>
            <w:r w:rsidRPr="00E20675">
              <w:rPr>
                <w:rFonts w:asciiTheme="majorHAnsi" w:hAnsiTheme="majorHAnsi" w:cstheme="majorHAnsi"/>
              </w:rPr>
              <w:t xml:space="preserve">exemplo, a necessidade de registro de pessoas físicas ou jurídicas no Exército, com vistas ao exercício de qualquer atividade relativa a Produto Controlado pelo Exército, tais como a fabricação, o comércio, a importação, a exportação, a utilização e a prestação de serviços envolvendo arma de fogo, explosivo, munição, dentre outros. </w:t>
            </w:r>
          </w:p>
          <w:p w14:paraId="6D1EEAEC" w14:textId="77777777" w:rsidR="00E20675" w:rsidRPr="00071BE5" w:rsidRDefault="00E20675" w:rsidP="000D5830">
            <w:pPr>
              <w:pStyle w:val="Textodecomentrio"/>
              <w:jc w:val="both"/>
              <w:rPr>
                <w:rFonts w:asciiTheme="majorHAnsi" w:hAnsiTheme="majorHAnsi" w:cstheme="majorHAnsi"/>
                <w:color w:val="FFC000" w:themeColor="accent4"/>
              </w:rPr>
            </w:pPr>
          </w:p>
        </w:tc>
      </w:tr>
    </w:tbl>
    <w:p w14:paraId="1527AB07" w14:textId="77777777" w:rsidR="00E20675" w:rsidRDefault="00E20675" w:rsidP="002B4FCD">
      <w:pPr>
        <w:tabs>
          <w:tab w:val="left" w:pos="567"/>
        </w:tabs>
        <w:spacing w:after="120" w:line="240" w:lineRule="auto"/>
        <w:ind w:right="6"/>
        <w:jc w:val="both"/>
        <w:rPr>
          <w:b/>
          <w:bCs/>
          <w:sz w:val="24"/>
          <w:szCs w:val="24"/>
        </w:rPr>
      </w:pPr>
    </w:p>
    <w:p w14:paraId="70441996" w14:textId="1C777F3C" w:rsidR="006A5872" w:rsidRDefault="002B4FCD" w:rsidP="008A5E9F">
      <w:pPr>
        <w:tabs>
          <w:tab w:val="left" w:pos="851"/>
        </w:tabs>
        <w:spacing w:after="120" w:line="240" w:lineRule="auto"/>
        <w:ind w:right="6"/>
        <w:jc w:val="both"/>
        <w:rPr>
          <w:sz w:val="24"/>
          <w:szCs w:val="24"/>
        </w:rPr>
      </w:pPr>
      <w:r w:rsidRPr="000B6FDB">
        <w:rPr>
          <w:b/>
          <w:bCs/>
          <w:sz w:val="24"/>
          <w:szCs w:val="24"/>
        </w:rPr>
        <w:t>5.</w:t>
      </w:r>
      <w:r w:rsidR="007F6A42">
        <w:rPr>
          <w:b/>
          <w:bCs/>
          <w:sz w:val="24"/>
          <w:szCs w:val="24"/>
        </w:rPr>
        <w:t>2.1</w:t>
      </w:r>
      <w:r w:rsidR="00DF6352">
        <w:rPr>
          <w:b/>
          <w:bCs/>
          <w:sz w:val="24"/>
          <w:szCs w:val="24"/>
        </w:rPr>
        <w:t>2</w:t>
      </w:r>
      <w:r w:rsidRPr="000B6FDB">
        <w:rPr>
          <w:b/>
          <w:bCs/>
          <w:sz w:val="24"/>
          <w:szCs w:val="24"/>
        </w:rPr>
        <w:t>.</w:t>
      </w:r>
      <w:r w:rsidRPr="000B6FDB">
        <w:rPr>
          <w:sz w:val="24"/>
          <w:szCs w:val="24"/>
        </w:rPr>
        <w:tab/>
        <w:t>Os documentos apresentados deverão estar acompanhados de todas as alterações ou da consolidação respectiva</w:t>
      </w:r>
      <w:r w:rsidR="007F6A42">
        <w:rPr>
          <w:sz w:val="24"/>
          <w:szCs w:val="24"/>
        </w:rPr>
        <w:t>, quando couber</w:t>
      </w:r>
      <w:r w:rsidRPr="000B6FDB">
        <w:rPr>
          <w:sz w:val="24"/>
          <w:szCs w:val="24"/>
        </w:rPr>
        <w:t>.</w:t>
      </w:r>
    </w:p>
    <w:p w14:paraId="7EAEC945" w14:textId="77777777" w:rsidR="008A5E9F" w:rsidRDefault="008A5E9F" w:rsidP="008A5E9F">
      <w:pPr>
        <w:tabs>
          <w:tab w:val="left" w:pos="851"/>
        </w:tabs>
        <w:spacing w:after="120" w:line="240" w:lineRule="auto"/>
        <w:ind w:right="6"/>
        <w:jc w:val="both"/>
        <w:rPr>
          <w:rFonts w:eastAsia="Times New Roman" w:cstheme="minorHAnsi"/>
          <w:b/>
          <w:bCs/>
          <w:sz w:val="24"/>
          <w:szCs w:val="24"/>
          <w:lang w:eastAsia="pt-BR"/>
        </w:rPr>
      </w:pPr>
    </w:p>
    <w:p w14:paraId="2DAF854D" w14:textId="219DB849" w:rsidR="007F6A42" w:rsidRPr="000B6FDB" w:rsidRDefault="007F6A42" w:rsidP="007F6A42">
      <w:pPr>
        <w:tabs>
          <w:tab w:val="left" w:pos="567"/>
        </w:tabs>
        <w:spacing w:after="120" w:line="240" w:lineRule="auto"/>
        <w:ind w:right="6"/>
        <w:jc w:val="both"/>
        <w:rPr>
          <w:rFonts w:eastAsia="Times New Roman" w:cstheme="minorHAnsi"/>
          <w:b/>
          <w:bCs/>
          <w:sz w:val="24"/>
          <w:szCs w:val="24"/>
          <w:lang w:eastAsia="pt-BR"/>
        </w:rPr>
      </w:pPr>
      <w:r>
        <w:rPr>
          <w:rFonts w:eastAsia="Times New Roman" w:cstheme="minorHAnsi"/>
          <w:b/>
          <w:bCs/>
          <w:sz w:val="24"/>
          <w:szCs w:val="24"/>
          <w:lang w:eastAsia="pt-BR"/>
        </w:rPr>
        <w:t>5.3.</w:t>
      </w:r>
      <w:r>
        <w:rPr>
          <w:rFonts w:eastAsia="Times New Roman" w:cstheme="minorHAnsi"/>
          <w:b/>
          <w:bCs/>
          <w:sz w:val="24"/>
          <w:szCs w:val="24"/>
          <w:lang w:eastAsia="pt-BR"/>
        </w:rPr>
        <w:tab/>
      </w:r>
      <w:r w:rsidRPr="000B6FDB">
        <w:rPr>
          <w:rFonts w:eastAsia="Times New Roman" w:cstheme="minorHAnsi"/>
          <w:b/>
          <w:bCs/>
          <w:sz w:val="24"/>
          <w:szCs w:val="24"/>
          <w:lang w:eastAsia="pt-BR"/>
        </w:rPr>
        <w:t xml:space="preserve">Habilitação </w:t>
      </w:r>
      <w:r>
        <w:rPr>
          <w:rFonts w:eastAsia="Times New Roman" w:cstheme="minorHAnsi"/>
          <w:b/>
          <w:bCs/>
          <w:sz w:val="24"/>
          <w:szCs w:val="24"/>
          <w:lang w:eastAsia="pt-BR"/>
        </w:rPr>
        <w:t>fiscal, social e trabalhista</w:t>
      </w:r>
    </w:p>
    <w:p w14:paraId="383BE13E" w14:textId="51C90C53" w:rsidR="000435EC" w:rsidRPr="007F6A42" w:rsidRDefault="007F6A42" w:rsidP="007F6A42">
      <w:pPr>
        <w:tabs>
          <w:tab w:val="left" w:pos="851"/>
        </w:tabs>
        <w:spacing w:after="120" w:line="240" w:lineRule="auto"/>
        <w:ind w:right="6"/>
        <w:jc w:val="both"/>
        <w:rPr>
          <w:rFonts w:ascii="Calibri" w:hAnsi="Calibri" w:cs="Calibri"/>
          <w:sz w:val="24"/>
          <w:szCs w:val="24"/>
        </w:rPr>
      </w:pPr>
      <w:r w:rsidRPr="007F6A42">
        <w:rPr>
          <w:rFonts w:ascii="Calibri" w:eastAsia="Times New Roman" w:hAnsi="Calibri" w:cs="Calibri"/>
          <w:b/>
          <w:bCs/>
          <w:sz w:val="24"/>
          <w:szCs w:val="24"/>
          <w:lang w:eastAsia="pt-BR"/>
        </w:rPr>
        <w:t xml:space="preserve">5.3.1. </w:t>
      </w:r>
      <w:r w:rsidRPr="007F6A42">
        <w:rPr>
          <w:rFonts w:ascii="Calibri" w:eastAsia="Times New Roman" w:hAnsi="Calibri" w:cs="Calibri"/>
          <w:b/>
          <w:bCs/>
          <w:sz w:val="24"/>
          <w:szCs w:val="24"/>
          <w:lang w:eastAsia="pt-BR"/>
        </w:rPr>
        <w:tab/>
      </w:r>
      <w:r w:rsidR="000435EC" w:rsidRPr="007F6A42">
        <w:rPr>
          <w:rFonts w:ascii="Calibri" w:hAnsi="Calibri" w:cs="Calibri"/>
          <w:sz w:val="24"/>
          <w:szCs w:val="24"/>
        </w:rPr>
        <w:t>Prova de inscrição no Cadastro Nacional de Pessoas Jurídicas</w:t>
      </w:r>
      <w:r w:rsidR="001E2573">
        <w:rPr>
          <w:rFonts w:ascii="Calibri" w:hAnsi="Calibri" w:cs="Calibri"/>
          <w:sz w:val="24"/>
          <w:szCs w:val="24"/>
        </w:rPr>
        <w:t xml:space="preserve"> (CNPJ)</w:t>
      </w:r>
      <w:r w:rsidR="000435EC" w:rsidRPr="007F6A42">
        <w:rPr>
          <w:rFonts w:ascii="Calibri" w:hAnsi="Calibri" w:cs="Calibri"/>
          <w:sz w:val="24"/>
          <w:szCs w:val="24"/>
        </w:rPr>
        <w:t xml:space="preserve"> ou no Cadastro de Pessoas Físicas</w:t>
      </w:r>
      <w:r w:rsidR="001E2573">
        <w:rPr>
          <w:rFonts w:ascii="Calibri" w:hAnsi="Calibri" w:cs="Calibri"/>
          <w:sz w:val="24"/>
          <w:szCs w:val="24"/>
        </w:rPr>
        <w:t xml:space="preserve"> (CPF)</w:t>
      </w:r>
      <w:r w:rsidR="000435EC" w:rsidRPr="007F6A42">
        <w:rPr>
          <w:rFonts w:ascii="Calibri" w:hAnsi="Calibri" w:cs="Calibri"/>
          <w:sz w:val="24"/>
          <w:szCs w:val="24"/>
        </w:rPr>
        <w:t>, conforme o caso.</w:t>
      </w:r>
    </w:p>
    <w:p w14:paraId="721C1C39" w14:textId="36668D2B" w:rsidR="000435EC" w:rsidRPr="007F6A42" w:rsidRDefault="000435EC" w:rsidP="007F6A42">
      <w:pPr>
        <w:tabs>
          <w:tab w:val="left" w:pos="567"/>
          <w:tab w:val="left" w:pos="851"/>
        </w:tabs>
        <w:spacing w:after="120" w:line="240" w:lineRule="auto"/>
        <w:ind w:right="6"/>
        <w:jc w:val="both"/>
        <w:rPr>
          <w:rFonts w:ascii="Calibri" w:hAnsi="Calibri" w:cs="Calibri"/>
          <w:sz w:val="24"/>
          <w:szCs w:val="24"/>
        </w:rPr>
      </w:pPr>
      <w:r w:rsidRPr="007F6A42">
        <w:rPr>
          <w:rFonts w:ascii="Calibri" w:eastAsia="Times New Roman" w:hAnsi="Calibri" w:cs="Calibri"/>
          <w:b/>
          <w:bCs/>
          <w:sz w:val="24"/>
          <w:szCs w:val="24"/>
          <w:lang w:eastAsia="pt-BR"/>
        </w:rPr>
        <w:t>5.</w:t>
      </w:r>
      <w:r w:rsidR="007F6A42" w:rsidRPr="007F6A42">
        <w:rPr>
          <w:rFonts w:ascii="Calibri" w:eastAsia="Times New Roman" w:hAnsi="Calibri" w:cs="Calibri"/>
          <w:b/>
          <w:bCs/>
          <w:sz w:val="24"/>
          <w:szCs w:val="24"/>
          <w:lang w:eastAsia="pt-BR"/>
        </w:rPr>
        <w:t>3.2</w:t>
      </w:r>
      <w:r w:rsidRPr="007F6A42">
        <w:rPr>
          <w:rFonts w:ascii="Calibri" w:eastAsia="Times New Roman" w:hAnsi="Calibri" w:cs="Calibri"/>
          <w:b/>
          <w:bCs/>
          <w:sz w:val="24"/>
          <w:szCs w:val="24"/>
          <w:lang w:eastAsia="pt-BR"/>
        </w:rPr>
        <w:t>.</w:t>
      </w:r>
      <w:r w:rsidRPr="007F6A42">
        <w:rPr>
          <w:rFonts w:ascii="Calibri" w:eastAsia="Times New Roman" w:hAnsi="Calibri" w:cs="Calibri"/>
          <w:b/>
          <w:bCs/>
          <w:sz w:val="24"/>
          <w:szCs w:val="24"/>
          <w:lang w:eastAsia="pt-BR"/>
        </w:rPr>
        <w:tab/>
      </w:r>
      <w:r w:rsidR="007F6A42">
        <w:rPr>
          <w:rFonts w:ascii="Calibri" w:eastAsia="Times New Roman" w:hAnsi="Calibri" w:cs="Calibri"/>
          <w:b/>
          <w:bCs/>
          <w:sz w:val="24"/>
          <w:szCs w:val="24"/>
          <w:lang w:eastAsia="pt-BR"/>
        </w:rPr>
        <w:tab/>
      </w:r>
      <w:r w:rsidRPr="000665E7">
        <w:rPr>
          <w:rFonts w:cstheme="minorHAnsi"/>
          <w:sz w:val="24"/>
          <w:szCs w:val="24"/>
        </w:rPr>
        <w:t xml:space="preserve">Prova de regularidade fiscal perante a Fazenda Nacional, mediante </w:t>
      </w:r>
      <w:r w:rsidR="009F2A7B">
        <w:rPr>
          <w:rFonts w:cstheme="minorHAnsi"/>
          <w:sz w:val="24"/>
          <w:szCs w:val="24"/>
        </w:rPr>
        <w:t>c</w:t>
      </w:r>
      <w:r w:rsidR="000665E7" w:rsidRPr="000665E7">
        <w:rPr>
          <w:rFonts w:cstheme="minorHAnsi"/>
          <w:sz w:val="24"/>
          <w:szCs w:val="24"/>
          <w:shd w:val="clear" w:color="auto" w:fill="FFFFFF"/>
        </w:rPr>
        <w:t xml:space="preserve">ertidão </w:t>
      </w:r>
      <w:r w:rsidR="009F2A7B">
        <w:rPr>
          <w:rFonts w:cstheme="minorHAnsi"/>
          <w:sz w:val="24"/>
          <w:szCs w:val="24"/>
          <w:shd w:val="clear" w:color="auto" w:fill="FFFFFF"/>
        </w:rPr>
        <w:t>n</w:t>
      </w:r>
      <w:r w:rsidR="000665E7" w:rsidRPr="000665E7">
        <w:rPr>
          <w:rFonts w:cstheme="minorHAnsi"/>
          <w:sz w:val="24"/>
          <w:szCs w:val="24"/>
          <w:shd w:val="clear" w:color="auto" w:fill="FFFFFF"/>
        </w:rPr>
        <w:t>egativa</w:t>
      </w:r>
      <w:r w:rsidR="009F2A7B">
        <w:rPr>
          <w:rFonts w:cstheme="minorHAnsi"/>
          <w:sz w:val="24"/>
          <w:szCs w:val="24"/>
          <w:shd w:val="clear" w:color="auto" w:fill="FFFFFF"/>
        </w:rPr>
        <w:t xml:space="preserve">, </w:t>
      </w:r>
      <w:r w:rsidR="009F2A7B" w:rsidRPr="000665E7">
        <w:rPr>
          <w:rFonts w:cstheme="minorHAnsi"/>
          <w:sz w:val="24"/>
          <w:szCs w:val="24"/>
          <w:shd w:val="clear" w:color="auto" w:fill="FFFFFF"/>
        </w:rPr>
        <w:t>ou positiva com efeitos de negativa</w:t>
      </w:r>
      <w:r w:rsidR="009F2A7B">
        <w:rPr>
          <w:rFonts w:cstheme="minorHAnsi"/>
          <w:sz w:val="24"/>
          <w:szCs w:val="24"/>
          <w:shd w:val="clear" w:color="auto" w:fill="FFFFFF"/>
        </w:rPr>
        <w:t xml:space="preserve">, </w:t>
      </w:r>
      <w:r w:rsidR="000665E7" w:rsidRPr="000665E7">
        <w:rPr>
          <w:rFonts w:cstheme="minorHAnsi"/>
          <w:sz w:val="24"/>
          <w:szCs w:val="24"/>
          <w:shd w:val="clear" w:color="auto" w:fill="FFFFFF"/>
        </w:rPr>
        <w:t xml:space="preserve">de </w:t>
      </w:r>
      <w:r w:rsidR="009F2A7B">
        <w:rPr>
          <w:rFonts w:cstheme="minorHAnsi"/>
          <w:sz w:val="24"/>
          <w:szCs w:val="24"/>
          <w:shd w:val="clear" w:color="auto" w:fill="FFFFFF"/>
        </w:rPr>
        <w:t>d</w:t>
      </w:r>
      <w:r w:rsidR="000665E7" w:rsidRPr="000665E7">
        <w:rPr>
          <w:rFonts w:cstheme="minorHAnsi"/>
          <w:sz w:val="24"/>
          <w:szCs w:val="24"/>
          <w:shd w:val="clear" w:color="auto" w:fill="FFFFFF"/>
        </w:rPr>
        <w:t xml:space="preserve">ébitos relativos a </w:t>
      </w:r>
      <w:r w:rsidR="009F2A7B">
        <w:rPr>
          <w:rFonts w:cstheme="minorHAnsi"/>
          <w:sz w:val="24"/>
          <w:szCs w:val="24"/>
          <w:shd w:val="clear" w:color="auto" w:fill="FFFFFF"/>
        </w:rPr>
        <w:t>c</w:t>
      </w:r>
      <w:r w:rsidR="000665E7" w:rsidRPr="000665E7">
        <w:rPr>
          <w:rFonts w:cstheme="minorHAnsi"/>
          <w:sz w:val="24"/>
          <w:szCs w:val="24"/>
          <w:shd w:val="clear" w:color="auto" w:fill="FFFFFF"/>
        </w:rPr>
        <w:t xml:space="preserve">réditos </w:t>
      </w:r>
      <w:r w:rsidR="009F2A7B">
        <w:rPr>
          <w:rFonts w:cstheme="minorHAnsi"/>
          <w:sz w:val="24"/>
          <w:szCs w:val="24"/>
          <w:shd w:val="clear" w:color="auto" w:fill="FFFFFF"/>
        </w:rPr>
        <w:t>t</w:t>
      </w:r>
      <w:r w:rsidR="000665E7" w:rsidRPr="000665E7">
        <w:rPr>
          <w:rFonts w:cstheme="minorHAnsi"/>
          <w:sz w:val="24"/>
          <w:szCs w:val="24"/>
          <w:shd w:val="clear" w:color="auto" w:fill="FFFFFF"/>
        </w:rPr>
        <w:t xml:space="preserve">ributários </w:t>
      </w:r>
      <w:r w:rsidR="009F2A7B">
        <w:rPr>
          <w:rFonts w:cstheme="minorHAnsi"/>
          <w:sz w:val="24"/>
          <w:szCs w:val="24"/>
          <w:shd w:val="clear" w:color="auto" w:fill="FFFFFF"/>
        </w:rPr>
        <w:t>f</w:t>
      </w:r>
      <w:r w:rsidR="000665E7" w:rsidRPr="000665E7">
        <w:rPr>
          <w:rFonts w:cstheme="minorHAnsi"/>
          <w:sz w:val="24"/>
          <w:szCs w:val="24"/>
          <w:shd w:val="clear" w:color="auto" w:fill="FFFFFF"/>
        </w:rPr>
        <w:t xml:space="preserve">ederais e à </w:t>
      </w:r>
      <w:r w:rsidR="009F2A7B">
        <w:rPr>
          <w:rFonts w:cstheme="minorHAnsi"/>
          <w:sz w:val="24"/>
          <w:szCs w:val="24"/>
          <w:shd w:val="clear" w:color="auto" w:fill="FFFFFF"/>
        </w:rPr>
        <w:t>d</w:t>
      </w:r>
      <w:r w:rsidR="000665E7" w:rsidRPr="000665E7">
        <w:rPr>
          <w:rFonts w:cstheme="minorHAnsi"/>
          <w:sz w:val="24"/>
          <w:szCs w:val="24"/>
          <w:shd w:val="clear" w:color="auto" w:fill="FFFFFF"/>
        </w:rPr>
        <w:t xml:space="preserve">ívida </w:t>
      </w:r>
      <w:r w:rsidR="009F2A7B">
        <w:rPr>
          <w:rFonts w:cstheme="minorHAnsi"/>
          <w:sz w:val="24"/>
          <w:szCs w:val="24"/>
          <w:shd w:val="clear" w:color="auto" w:fill="FFFFFF"/>
        </w:rPr>
        <w:t>a</w:t>
      </w:r>
      <w:r w:rsidR="000665E7" w:rsidRPr="000665E7">
        <w:rPr>
          <w:rFonts w:cstheme="minorHAnsi"/>
          <w:sz w:val="24"/>
          <w:szCs w:val="24"/>
          <w:shd w:val="clear" w:color="auto" w:fill="FFFFFF"/>
        </w:rPr>
        <w:t>tiva da União</w:t>
      </w:r>
      <w:r w:rsidR="00BB152D" w:rsidRPr="000665E7">
        <w:rPr>
          <w:rFonts w:cstheme="minorHAnsi"/>
          <w:sz w:val="24"/>
          <w:szCs w:val="24"/>
        </w:rPr>
        <w:t>.</w:t>
      </w:r>
    </w:p>
    <w:p w14:paraId="3B739B30" w14:textId="45F144D7" w:rsidR="000435EC" w:rsidRPr="007F6A42" w:rsidRDefault="000435EC" w:rsidP="007F6A42">
      <w:pPr>
        <w:tabs>
          <w:tab w:val="left" w:pos="567"/>
          <w:tab w:val="left" w:pos="851"/>
        </w:tabs>
        <w:spacing w:after="120" w:line="240" w:lineRule="auto"/>
        <w:ind w:right="6"/>
        <w:jc w:val="both"/>
        <w:rPr>
          <w:rFonts w:ascii="Calibri" w:hAnsi="Calibri" w:cs="Calibri"/>
          <w:sz w:val="24"/>
          <w:szCs w:val="24"/>
        </w:rPr>
      </w:pPr>
      <w:r w:rsidRPr="007F6A42">
        <w:rPr>
          <w:rFonts w:ascii="Calibri" w:eastAsia="Times New Roman" w:hAnsi="Calibri" w:cs="Calibri"/>
          <w:b/>
          <w:bCs/>
          <w:sz w:val="24"/>
          <w:szCs w:val="24"/>
          <w:lang w:eastAsia="pt-BR"/>
        </w:rPr>
        <w:t>5.</w:t>
      </w:r>
      <w:r w:rsidR="007F6A42" w:rsidRPr="007F6A42">
        <w:rPr>
          <w:rFonts w:ascii="Calibri" w:eastAsia="Times New Roman" w:hAnsi="Calibri" w:cs="Calibri"/>
          <w:b/>
          <w:bCs/>
          <w:sz w:val="24"/>
          <w:szCs w:val="24"/>
          <w:lang w:eastAsia="pt-BR"/>
        </w:rPr>
        <w:t>3.</w:t>
      </w:r>
      <w:r w:rsidR="004447ED">
        <w:rPr>
          <w:rFonts w:ascii="Calibri" w:eastAsia="Times New Roman" w:hAnsi="Calibri" w:cs="Calibri"/>
          <w:b/>
          <w:bCs/>
          <w:sz w:val="24"/>
          <w:szCs w:val="24"/>
          <w:lang w:eastAsia="pt-BR"/>
        </w:rPr>
        <w:t>3</w:t>
      </w:r>
      <w:r w:rsidRPr="007F6A42">
        <w:rPr>
          <w:rFonts w:ascii="Calibri" w:eastAsia="Times New Roman" w:hAnsi="Calibri" w:cs="Calibri"/>
          <w:b/>
          <w:bCs/>
          <w:sz w:val="24"/>
          <w:szCs w:val="24"/>
          <w:lang w:eastAsia="pt-BR"/>
        </w:rPr>
        <w:t>.</w:t>
      </w:r>
      <w:r w:rsidRPr="007F6A42">
        <w:rPr>
          <w:rFonts w:ascii="Calibri" w:eastAsia="Times New Roman" w:hAnsi="Calibri" w:cs="Calibri"/>
          <w:b/>
          <w:bCs/>
          <w:sz w:val="24"/>
          <w:szCs w:val="24"/>
          <w:lang w:eastAsia="pt-BR"/>
        </w:rPr>
        <w:tab/>
      </w:r>
      <w:r w:rsidR="007F6A42">
        <w:rPr>
          <w:rFonts w:ascii="Calibri" w:eastAsia="Times New Roman" w:hAnsi="Calibri" w:cs="Calibri"/>
          <w:b/>
          <w:bCs/>
          <w:sz w:val="24"/>
          <w:szCs w:val="24"/>
          <w:lang w:eastAsia="pt-BR"/>
        </w:rPr>
        <w:tab/>
      </w:r>
      <w:r w:rsidRPr="007F6A42">
        <w:rPr>
          <w:rFonts w:ascii="Calibri" w:hAnsi="Calibri" w:cs="Calibri"/>
          <w:sz w:val="24"/>
          <w:szCs w:val="24"/>
        </w:rPr>
        <w:t xml:space="preserve">Prova de regularidade </w:t>
      </w:r>
      <w:r w:rsidR="00115BD4">
        <w:rPr>
          <w:rFonts w:ascii="Calibri" w:hAnsi="Calibri" w:cs="Calibri"/>
          <w:sz w:val="24"/>
          <w:szCs w:val="24"/>
        </w:rPr>
        <w:t>n</w:t>
      </w:r>
      <w:r w:rsidRPr="007F6A42">
        <w:rPr>
          <w:rFonts w:ascii="Calibri" w:hAnsi="Calibri" w:cs="Calibri"/>
          <w:sz w:val="24"/>
          <w:szCs w:val="24"/>
        </w:rPr>
        <w:t>o Fundo de Garantia do Tempo de Serviço</w:t>
      </w:r>
      <w:r w:rsidR="00511E21">
        <w:rPr>
          <w:rFonts w:ascii="Calibri" w:hAnsi="Calibri" w:cs="Calibri"/>
          <w:sz w:val="24"/>
          <w:szCs w:val="24"/>
        </w:rPr>
        <w:t xml:space="preserve">, mediante Certificado de Regularidade do </w:t>
      </w:r>
      <w:r w:rsidR="00511E21" w:rsidRPr="007F6A42">
        <w:rPr>
          <w:rFonts w:ascii="Calibri" w:hAnsi="Calibri" w:cs="Calibri"/>
          <w:sz w:val="24"/>
          <w:szCs w:val="24"/>
        </w:rPr>
        <w:t>Fundo de Garantia do Tempo de Serviço</w:t>
      </w:r>
      <w:r w:rsidR="00511E21">
        <w:rPr>
          <w:rFonts w:ascii="Calibri" w:hAnsi="Calibri" w:cs="Calibri"/>
          <w:sz w:val="24"/>
          <w:szCs w:val="24"/>
        </w:rPr>
        <w:t xml:space="preserve"> (CRF-</w:t>
      </w:r>
      <w:r w:rsidRPr="007F6A42">
        <w:rPr>
          <w:rFonts w:ascii="Calibri" w:hAnsi="Calibri" w:cs="Calibri"/>
          <w:sz w:val="24"/>
          <w:szCs w:val="24"/>
        </w:rPr>
        <w:t>FGTS).</w:t>
      </w:r>
    </w:p>
    <w:p w14:paraId="5D154A3E" w14:textId="71550F82" w:rsidR="000435EC" w:rsidRDefault="000435EC" w:rsidP="007F6A42">
      <w:pPr>
        <w:tabs>
          <w:tab w:val="left" w:pos="567"/>
          <w:tab w:val="left" w:pos="851"/>
        </w:tabs>
        <w:spacing w:after="120" w:line="240" w:lineRule="auto"/>
        <w:ind w:right="6"/>
        <w:jc w:val="both"/>
        <w:rPr>
          <w:rFonts w:ascii="Calibri" w:hAnsi="Calibri" w:cs="Calibri"/>
          <w:sz w:val="24"/>
          <w:szCs w:val="24"/>
        </w:rPr>
      </w:pPr>
      <w:r w:rsidRPr="007F6A42">
        <w:rPr>
          <w:rFonts w:ascii="Calibri" w:eastAsia="Times New Roman" w:hAnsi="Calibri" w:cs="Calibri"/>
          <w:b/>
          <w:bCs/>
          <w:sz w:val="24"/>
          <w:szCs w:val="24"/>
          <w:lang w:eastAsia="pt-BR"/>
        </w:rPr>
        <w:t>5.</w:t>
      </w:r>
      <w:r w:rsidR="007F6A42" w:rsidRPr="007F6A42">
        <w:rPr>
          <w:rFonts w:ascii="Calibri" w:eastAsia="Times New Roman" w:hAnsi="Calibri" w:cs="Calibri"/>
          <w:b/>
          <w:bCs/>
          <w:sz w:val="24"/>
          <w:szCs w:val="24"/>
          <w:lang w:eastAsia="pt-BR"/>
        </w:rPr>
        <w:t>3.</w:t>
      </w:r>
      <w:r w:rsidR="004447ED">
        <w:rPr>
          <w:rFonts w:ascii="Calibri" w:eastAsia="Times New Roman" w:hAnsi="Calibri" w:cs="Calibri"/>
          <w:b/>
          <w:bCs/>
          <w:sz w:val="24"/>
          <w:szCs w:val="24"/>
          <w:lang w:eastAsia="pt-BR"/>
        </w:rPr>
        <w:t>4</w:t>
      </w:r>
      <w:r w:rsidRPr="007F6A42">
        <w:rPr>
          <w:rFonts w:ascii="Calibri" w:eastAsia="Times New Roman" w:hAnsi="Calibri" w:cs="Calibri"/>
          <w:b/>
          <w:bCs/>
          <w:sz w:val="24"/>
          <w:szCs w:val="24"/>
          <w:lang w:eastAsia="pt-BR"/>
        </w:rPr>
        <w:t>.</w:t>
      </w:r>
      <w:r w:rsidRPr="007F6A42">
        <w:rPr>
          <w:rFonts w:ascii="Calibri" w:eastAsia="Times New Roman" w:hAnsi="Calibri" w:cs="Calibri"/>
          <w:b/>
          <w:bCs/>
          <w:sz w:val="24"/>
          <w:szCs w:val="24"/>
          <w:lang w:eastAsia="pt-BR"/>
        </w:rPr>
        <w:tab/>
      </w:r>
      <w:r w:rsidR="007F6A42">
        <w:rPr>
          <w:rFonts w:ascii="Calibri" w:eastAsia="Times New Roman" w:hAnsi="Calibri" w:cs="Calibri"/>
          <w:b/>
          <w:bCs/>
          <w:sz w:val="24"/>
          <w:szCs w:val="24"/>
          <w:lang w:eastAsia="pt-BR"/>
        </w:rPr>
        <w:tab/>
      </w:r>
      <w:r w:rsidRPr="007F6A42">
        <w:rPr>
          <w:rFonts w:ascii="Calibri" w:hAnsi="Calibri" w:cs="Calibri"/>
          <w:sz w:val="24"/>
          <w:szCs w:val="24"/>
        </w:rPr>
        <w:t xml:space="preserve">Prova de </w:t>
      </w:r>
      <w:r w:rsidR="00115BD4">
        <w:rPr>
          <w:rFonts w:ascii="Calibri" w:hAnsi="Calibri" w:cs="Calibri"/>
          <w:sz w:val="24"/>
          <w:szCs w:val="24"/>
        </w:rPr>
        <w:t xml:space="preserve">regularidade </w:t>
      </w:r>
      <w:r w:rsidRPr="007F6A42">
        <w:rPr>
          <w:rFonts w:ascii="Calibri" w:hAnsi="Calibri" w:cs="Calibri"/>
          <w:sz w:val="24"/>
          <w:szCs w:val="24"/>
        </w:rPr>
        <w:t>perante a Justiça do Trabalho</w:t>
      </w:r>
      <w:r w:rsidR="00511E21">
        <w:rPr>
          <w:rFonts w:ascii="Calibri" w:hAnsi="Calibri" w:cs="Calibri"/>
          <w:sz w:val="24"/>
          <w:szCs w:val="24"/>
        </w:rPr>
        <w:t xml:space="preserve">, mediante certidão negativa, ou positiva com </w:t>
      </w:r>
      <w:r w:rsidR="00511E21" w:rsidRPr="000665E7">
        <w:rPr>
          <w:rFonts w:cstheme="minorHAnsi"/>
          <w:sz w:val="24"/>
          <w:szCs w:val="24"/>
          <w:shd w:val="clear" w:color="auto" w:fill="FFFFFF"/>
        </w:rPr>
        <w:t>efeitos de negativa</w:t>
      </w:r>
      <w:r w:rsidR="00511E21">
        <w:rPr>
          <w:rFonts w:cstheme="minorHAnsi"/>
          <w:sz w:val="24"/>
          <w:szCs w:val="24"/>
          <w:shd w:val="clear" w:color="auto" w:fill="FFFFFF"/>
        </w:rPr>
        <w:t>, de débitos trabalhistas (CNDT)</w:t>
      </w:r>
      <w:r w:rsidR="007F6A42" w:rsidRPr="007F6A42">
        <w:rPr>
          <w:rFonts w:ascii="Calibri" w:hAnsi="Calibri" w:cs="Calibri"/>
          <w:sz w:val="24"/>
          <w:szCs w:val="24"/>
        </w:rPr>
        <w:t>.</w:t>
      </w:r>
    </w:p>
    <w:p w14:paraId="70C08B0D" w14:textId="15B6C5E0" w:rsidR="00956437" w:rsidRPr="00956437" w:rsidRDefault="00956437" w:rsidP="007F6A42">
      <w:pPr>
        <w:tabs>
          <w:tab w:val="left" w:pos="567"/>
          <w:tab w:val="left" w:pos="851"/>
        </w:tabs>
        <w:spacing w:after="120" w:line="240" w:lineRule="auto"/>
        <w:ind w:right="6"/>
        <w:jc w:val="both"/>
        <w:rPr>
          <w:rFonts w:ascii="Calibri" w:hAnsi="Calibri" w:cs="Calibri"/>
          <w:sz w:val="24"/>
          <w:szCs w:val="24"/>
        </w:rPr>
      </w:pPr>
      <w:r w:rsidRPr="00956437">
        <w:rPr>
          <w:b/>
          <w:bCs/>
          <w:sz w:val="24"/>
          <w:szCs w:val="24"/>
        </w:rPr>
        <w:t>5.3.5.</w:t>
      </w:r>
      <w:r w:rsidRPr="00956437">
        <w:rPr>
          <w:sz w:val="24"/>
          <w:szCs w:val="24"/>
        </w:rPr>
        <w:tab/>
      </w:r>
      <w:r w:rsidRPr="00956437">
        <w:rPr>
          <w:sz w:val="24"/>
          <w:szCs w:val="24"/>
        </w:rPr>
        <w:tab/>
      </w:r>
      <w:r>
        <w:rPr>
          <w:sz w:val="24"/>
          <w:szCs w:val="24"/>
        </w:rPr>
        <w:t>D</w:t>
      </w:r>
      <w:r w:rsidRPr="00956437">
        <w:rPr>
          <w:sz w:val="24"/>
          <w:szCs w:val="24"/>
        </w:rPr>
        <w:t>eclaração de que não emprega menor de 18 anos em trabalho noturno, perigoso ou insalubre</w:t>
      </w:r>
      <w:r>
        <w:rPr>
          <w:sz w:val="24"/>
          <w:szCs w:val="24"/>
        </w:rPr>
        <w:t>, e que n</w:t>
      </w:r>
      <w:r w:rsidRPr="00956437">
        <w:rPr>
          <w:sz w:val="24"/>
          <w:szCs w:val="24"/>
        </w:rPr>
        <w:t xml:space="preserve">ão emprega menor de 16 anos, salvo </w:t>
      </w:r>
      <w:r>
        <w:rPr>
          <w:sz w:val="24"/>
          <w:szCs w:val="24"/>
        </w:rPr>
        <w:t>na condição de aprendiz a</w:t>
      </w:r>
      <w:r w:rsidRPr="00956437">
        <w:rPr>
          <w:sz w:val="24"/>
          <w:szCs w:val="24"/>
        </w:rPr>
        <w:t xml:space="preserve"> partir de 14 anos</w:t>
      </w:r>
      <w:r>
        <w:rPr>
          <w:sz w:val="24"/>
          <w:szCs w:val="24"/>
        </w:rPr>
        <w:t xml:space="preserve"> (Constituição Federal, art. 7º, inciso </w:t>
      </w:r>
      <w:r w:rsidRPr="00956437">
        <w:rPr>
          <w:sz w:val="24"/>
          <w:szCs w:val="24"/>
        </w:rPr>
        <w:t>XXXIII</w:t>
      </w:r>
      <w:r>
        <w:rPr>
          <w:sz w:val="24"/>
          <w:szCs w:val="24"/>
        </w:rPr>
        <w:t>)</w:t>
      </w:r>
      <w:r w:rsidR="00655713">
        <w:rPr>
          <w:sz w:val="24"/>
          <w:szCs w:val="24"/>
        </w:rPr>
        <w:t>.</w:t>
      </w:r>
    </w:p>
    <w:p w14:paraId="1B2A15BA" w14:textId="3E1E2DB1" w:rsidR="007F6A42" w:rsidRPr="007F6A42" w:rsidRDefault="007F6A42" w:rsidP="00F45B14">
      <w:pPr>
        <w:pStyle w:val="Nivel2"/>
      </w:pPr>
      <w:r w:rsidRPr="007F6A42">
        <w:t>5.3.</w:t>
      </w:r>
      <w:r w:rsidR="00956437">
        <w:t>6</w:t>
      </w:r>
      <w:r w:rsidRPr="007F6A42">
        <w:t>.</w:t>
      </w:r>
      <w:r w:rsidRPr="007F6A42">
        <w:tab/>
      </w:r>
      <w:r w:rsidRPr="000D2C2E">
        <w:rPr>
          <w:b w:val="0"/>
          <w:bCs w:val="0"/>
        </w:rPr>
        <w:t xml:space="preserve">Prova de inscrição no cadastro de contribuintes </w:t>
      </w:r>
      <w:r w:rsidRPr="000D2C2E">
        <w:rPr>
          <w:b w:val="0"/>
          <w:bCs w:val="0"/>
          <w:i/>
          <w:iCs/>
          <w:color w:val="0070C0"/>
        </w:rPr>
        <w:t>[</w:t>
      </w:r>
      <w:r w:rsidR="009C1136" w:rsidRPr="000D2C2E">
        <w:rPr>
          <w:b w:val="0"/>
          <w:bCs w:val="0"/>
          <w:i/>
          <w:iCs/>
          <w:color w:val="0070C0"/>
        </w:rPr>
        <w:t>e</w:t>
      </w:r>
      <w:r w:rsidRPr="000D2C2E">
        <w:rPr>
          <w:b w:val="0"/>
          <w:bCs w:val="0"/>
          <w:i/>
          <w:iCs/>
          <w:color w:val="0070C0"/>
        </w:rPr>
        <w:t>stadual/</w:t>
      </w:r>
      <w:r w:rsidR="009C1136" w:rsidRPr="000D2C2E">
        <w:rPr>
          <w:b w:val="0"/>
          <w:bCs w:val="0"/>
          <w:i/>
          <w:iCs/>
          <w:color w:val="0070C0"/>
        </w:rPr>
        <w:t>d</w:t>
      </w:r>
      <w:r w:rsidRPr="000D2C2E">
        <w:rPr>
          <w:b w:val="0"/>
          <w:bCs w:val="0"/>
          <w:i/>
          <w:iCs/>
          <w:color w:val="0070C0"/>
        </w:rPr>
        <w:t>istrital]</w:t>
      </w:r>
      <w:r w:rsidRPr="000D2C2E">
        <w:rPr>
          <w:b w:val="0"/>
          <w:bCs w:val="0"/>
          <w:color w:val="0070C0"/>
        </w:rPr>
        <w:t xml:space="preserve"> ou </w:t>
      </w:r>
      <w:r w:rsidRPr="000D2C2E">
        <w:rPr>
          <w:b w:val="0"/>
          <w:bCs w:val="0"/>
          <w:i/>
          <w:iCs/>
          <w:color w:val="0070C0"/>
        </w:rPr>
        <w:t>[</w:t>
      </w:r>
      <w:r w:rsidR="009C1136" w:rsidRPr="000D2C2E">
        <w:rPr>
          <w:b w:val="0"/>
          <w:bCs w:val="0"/>
          <w:i/>
          <w:iCs/>
          <w:color w:val="0070C0"/>
        </w:rPr>
        <w:t>m</w:t>
      </w:r>
      <w:r w:rsidRPr="000D2C2E">
        <w:rPr>
          <w:b w:val="0"/>
          <w:bCs w:val="0"/>
          <w:i/>
          <w:iCs/>
          <w:color w:val="0070C0"/>
        </w:rPr>
        <w:t>unicipal/</w:t>
      </w:r>
      <w:r w:rsidR="009C1136" w:rsidRPr="000D2C2E">
        <w:rPr>
          <w:b w:val="0"/>
          <w:bCs w:val="0"/>
          <w:i/>
          <w:iCs/>
          <w:color w:val="0070C0"/>
        </w:rPr>
        <w:t>d</w:t>
      </w:r>
      <w:r w:rsidRPr="000D2C2E">
        <w:rPr>
          <w:b w:val="0"/>
          <w:bCs w:val="0"/>
          <w:i/>
          <w:iCs/>
          <w:color w:val="0070C0"/>
        </w:rPr>
        <w:t>istrital]</w:t>
      </w:r>
      <w:r w:rsidRPr="000D2C2E">
        <w:rPr>
          <w:b w:val="0"/>
          <w:bCs w:val="0"/>
        </w:rPr>
        <w:t xml:space="preserve"> relativo ao domicílio ou sede do </w:t>
      </w:r>
      <w:r w:rsidR="009C1136" w:rsidRPr="000D2C2E">
        <w:rPr>
          <w:b w:val="0"/>
          <w:bCs w:val="0"/>
        </w:rPr>
        <w:t>licitante</w:t>
      </w:r>
      <w:r w:rsidRPr="000D2C2E">
        <w:rPr>
          <w:b w:val="0"/>
          <w:bCs w:val="0"/>
        </w:rPr>
        <w:t>, pertinente ao seu ramo de atividade e compatível com o objeto contratual.</w:t>
      </w:r>
      <w:r w:rsidRPr="007F6A42">
        <w:t xml:space="preserve"> </w:t>
      </w:r>
    </w:p>
    <w:p w14:paraId="00A018D7" w14:textId="6E54253A" w:rsidR="004447ED" w:rsidRDefault="007F6A42" w:rsidP="007F6A42">
      <w:pPr>
        <w:tabs>
          <w:tab w:val="left" w:pos="567"/>
          <w:tab w:val="left" w:pos="851"/>
        </w:tabs>
        <w:spacing w:after="120" w:line="240" w:lineRule="auto"/>
        <w:ind w:right="6"/>
        <w:jc w:val="both"/>
        <w:rPr>
          <w:rFonts w:ascii="Calibri" w:hAnsi="Calibri" w:cs="Calibri"/>
          <w:sz w:val="24"/>
          <w:szCs w:val="24"/>
        </w:rPr>
      </w:pPr>
      <w:r w:rsidRPr="007F6A42">
        <w:rPr>
          <w:rFonts w:ascii="Calibri" w:eastAsia="Times New Roman" w:hAnsi="Calibri" w:cs="Calibri"/>
          <w:b/>
          <w:bCs/>
          <w:sz w:val="24"/>
          <w:szCs w:val="24"/>
          <w:lang w:eastAsia="pt-BR"/>
        </w:rPr>
        <w:lastRenderedPageBreak/>
        <w:t>5.3.</w:t>
      </w:r>
      <w:r w:rsidR="00956437">
        <w:rPr>
          <w:rFonts w:ascii="Calibri" w:eastAsia="Times New Roman" w:hAnsi="Calibri" w:cs="Calibri"/>
          <w:b/>
          <w:bCs/>
          <w:sz w:val="24"/>
          <w:szCs w:val="24"/>
          <w:lang w:eastAsia="pt-BR"/>
        </w:rPr>
        <w:t>7</w:t>
      </w:r>
      <w:r w:rsidRPr="007F6A42">
        <w:rPr>
          <w:rFonts w:ascii="Calibri" w:eastAsia="Times New Roman" w:hAnsi="Calibri" w:cs="Calibri"/>
          <w:b/>
          <w:bCs/>
          <w:sz w:val="24"/>
          <w:szCs w:val="24"/>
          <w:lang w:eastAsia="pt-BR"/>
        </w:rPr>
        <w:t>.</w:t>
      </w:r>
      <w:r w:rsidRPr="007F6A42">
        <w:rPr>
          <w:rFonts w:ascii="Calibri" w:eastAsia="Times New Roman" w:hAnsi="Calibri" w:cs="Calibri"/>
          <w:b/>
          <w:bCs/>
          <w:sz w:val="24"/>
          <w:szCs w:val="24"/>
          <w:lang w:eastAsia="pt-BR"/>
        </w:rPr>
        <w:tab/>
      </w:r>
      <w:r>
        <w:rPr>
          <w:rFonts w:ascii="Calibri" w:eastAsia="Times New Roman" w:hAnsi="Calibri" w:cs="Calibri"/>
          <w:b/>
          <w:bCs/>
          <w:sz w:val="24"/>
          <w:szCs w:val="24"/>
          <w:lang w:eastAsia="pt-BR"/>
        </w:rPr>
        <w:tab/>
      </w:r>
      <w:r w:rsidRPr="007F6A42">
        <w:rPr>
          <w:rFonts w:ascii="Calibri" w:hAnsi="Calibri" w:cs="Calibri"/>
          <w:sz w:val="24"/>
          <w:szCs w:val="24"/>
        </w:rPr>
        <w:t xml:space="preserve">Prova de regularidade com a Fazenda </w:t>
      </w:r>
      <w:r w:rsidRPr="00BE2F57">
        <w:rPr>
          <w:rFonts w:ascii="Calibri" w:hAnsi="Calibri" w:cs="Calibri"/>
          <w:i/>
          <w:iCs/>
          <w:color w:val="0070C0"/>
          <w:sz w:val="24"/>
          <w:szCs w:val="24"/>
        </w:rPr>
        <w:t>[</w:t>
      </w:r>
      <w:r w:rsidR="009C1136" w:rsidRPr="00BE2F57">
        <w:rPr>
          <w:rFonts w:ascii="Calibri" w:hAnsi="Calibri" w:cs="Calibri"/>
          <w:i/>
          <w:iCs/>
          <w:color w:val="0070C0"/>
          <w:sz w:val="24"/>
          <w:szCs w:val="24"/>
        </w:rPr>
        <w:t>e</w:t>
      </w:r>
      <w:r w:rsidRPr="00BE2F57">
        <w:rPr>
          <w:rFonts w:ascii="Calibri" w:hAnsi="Calibri" w:cs="Calibri"/>
          <w:i/>
          <w:iCs/>
          <w:color w:val="0070C0"/>
          <w:sz w:val="24"/>
          <w:szCs w:val="24"/>
        </w:rPr>
        <w:t>stadual/</w:t>
      </w:r>
      <w:r w:rsidR="009C1136" w:rsidRPr="00BE2F57">
        <w:rPr>
          <w:rFonts w:ascii="Calibri" w:hAnsi="Calibri" w:cs="Calibri"/>
          <w:i/>
          <w:iCs/>
          <w:color w:val="0070C0"/>
          <w:sz w:val="24"/>
          <w:szCs w:val="24"/>
        </w:rPr>
        <w:t>d</w:t>
      </w:r>
      <w:r w:rsidRPr="00BE2F57">
        <w:rPr>
          <w:rFonts w:ascii="Calibri" w:hAnsi="Calibri" w:cs="Calibri"/>
          <w:i/>
          <w:iCs/>
          <w:color w:val="0070C0"/>
          <w:sz w:val="24"/>
          <w:szCs w:val="24"/>
        </w:rPr>
        <w:t>istrital] ou [</w:t>
      </w:r>
      <w:r w:rsidR="009C1136" w:rsidRPr="00BE2F57">
        <w:rPr>
          <w:rFonts w:ascii="Calibri" w:hAnsi="Calibri" w:cs="Calibri"/>
          <w:i/>
          <w:iCs/>
          <w:color w:val="0070C0"/>
          <w:sz w:val="24"/>
          <w:szCs w:val="24"/>
        </w:rPr>
        <w:t>m</w:t>
      </w:r>
      <w:r w:rsidRPr="00BE2F57">
        <w:rPr>
          <w:rFonts w:ascii="Calibri" w:hAnsi="Calibri" w:cs="Calibri"/>
          <w:i/>
          <w:iCs/>
          <w:color w:val="0070C0"/>
          <w:sz w:val="24"/>
          <w:szCs w:val="24"/>
        </w:rPr>
        <w:t>unicipal/</w:t>
      </w:r>
      <w:r w:rsidR="009C1136" w:rsidRPr="00BE2F57">
        <w:rPr>
          <w:rFonts w:ascii="Calibri" w:hAnsi="Calibri" w:cs="Calibri"/>
          <w:i/>
          <w:iCs/>
          <w:color w:val="0070C0"/>
          <w:sz w:val="24"/>
          <w:szCs w:val="24"/>
        </w:rPr>
        <w:t>d</w:t>
      </w:r>
      <w:r w:rsidRPr="00BE2F57">
        <w:rPr>
          <w:rFonts w:ascii="Calibri" w:hAnsi="Calibri" w:cs="Calibri"/>
          <w:i/>
          <w:iCs/>
          <w:color w:val="0070C0"/>
          <w:sz w:val="24"/>
          <w:szCs w:val="24"/>
        </w:rPr>
        <w:t>istrital]</w:t>
      </w:r>
      <w:r w:rsidRPr="007F6A42">
        <w:rPr>
          <w:rFonts w:ascii="Calibri" w:hAnsi="Calibri" w:cs="Calibri"/>
          <w:sz w:val="24"/>
          <w:szCs w:val="24"/>
        </w:rPr>
        <w:t xml:space="preserve"> do domicílio ou sede do </w:t>
      </w:r>
      <w:r w:rsidR="009C1136">
        <w:rPr>
          <w:rFonts w:ascii="Calibri" w:hAnsi="Calibri" w:cs="Calibri"/>
          <w:sz w:val="24"/>
          <w:szCs w:val="24"/>
        </w:rPr>
        <w:t>licitante</w:t>
      </w:r>
      <w:r w:rsidRPr="007F6A42">
        <w:rPr>
          <w:rFonts w:ascii="Calibri" w:hAnsi="Calibri" w:cs="Calibri"/>
          <w:sz w:val="24"/>
          <w:szCs w:val="24"/>
        </w:rPr>
        <w:t>, relativa à atividade em cujo exercício contrata ou concorre.</w:t>
      </w:r>
    </w:p>
    <w:p w14:paraId="21B31789" w14:textId="77777777" w:rsidR="004447ED" w:rsidRDefault="004447ED" w:rsidP="004447ED">
      <w:pPr>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4447ED" w14:paraId="61693725" w14:textId="77777777" w:rsidTr="00F07AFB">
        <w:trPr>
          <w:trHeight w:val="1828"/>
        </w:trPr>
        <w:tc>
          <w:tcPr>
            <w:tcW w:w="8080" w:type="dxa"/>
            <w:shd w:val="clear" w:color="auto" w:fill="FFF2CC" w:themeFill="accent4" w:themeFillTint="33"/>
          </w:tcPr>
          <w:p w14:paraId="6E9AA993" w14:textId="27B34EEA" w:rsidR="004447ED" w:rsidRPr="003307D5" w:rsidRDefault="004447ED" w:rsidP="00F07AFB">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5.3.</w:t>
            </w:r>
            <w:r w:rsidR="00956437">
              <w:rPr>
                <w:rFonts w:asciiTheme="majorHAnsi" w:hAnsiTheme="majorHAnsi" w:cstheme="majorHAnsi"/>
                <w:b/>
                <w:bCs/>
                <w:color w:val="323E4F" w:themeColor="text2" w:themeShade="BF"/>
              </w:rPr>
              <w:t>6</w:t>
            </w:r>
            <w:r>
              <w:rPr>
                <w:rFonts w:asciiTheme="majorHAnsi" w:hAnsiTheme="majorHAnsi" w:cstheme="majorHAnsi"/>
                <w:b/>
                <w:bCs/>
                <w:color w:val="323E4F" w:themeColor="text2" w:themeShade="BF"/>
              </w:rPr>
              <w:t xml:space="preserve"> e 5.3.</w:t>
            </w:r>
            <w:r w:rsidR="00956437">
              <w:rPr>
                <w:rFonts w:asciiTheme="majorHAnsi" w:hAnsiTheme="majorHAnsi" w:cstheme="majorHAnsi"/>
                <w:b/>
                <w:bCs/>
                <w:color w:val="323E4F" w:themeColor="text2" w:themeShade="BF"/>
              </w:rPr>
              <w:t>7</w:t>
            </w:r>
            <w:r w:rsidRPr="003307D5">
              <w:rPr>
                <w:rFonts w:asciiTheme="majorHAnsi" w:hAnsiTheme="majorHAnsi" w:cstheme="majorHAnsi"/>
                <w:b/>
                <w:bCs/>
                <w:color w:val="323E4F" w:themeColor="text2" w:themeShade="BF"/>
              </w:rPr>
              <w:t>)</w:t>
            </w:r>
          </w:p>
          <w:p w14:paraId="2164F8CE" w14:textId="1435A1AB" w:rsidR="004447ED" w:rsidRPr="004447ED" w:rsidRDefault="004447ED" w:rsidP="004447ED">
            <w:pPr>
              <w:tabs>
                <w:tab w:val="left" w:pos="567"/>
              </w:tabs>
              <w:spacing w:after="120"/>
              <w:ind w:right="6"/>
              <w:jc w:val="both"/>
              <w:rPr>
                <w:rFonts w:asciiTheme="majorHAnsi" w:hAnsiTheme="majorHAnsi" w:cstheme="majorHAnsi"/>
              </w:rPr>
            </w:pPr>
            <w:r w:rsidRPr="004447ED">
              <w:rPr>
                <w:rFonts w:asciiTheme="majorHAnsi" w:hAnsiTheme="majorHAnsi" w:cstheme="majorHAnsi"/>
              </w:rPr>
              <w:t>O art. 193 do Código Tributário Nacional dispõe que, salvo quando expressamente autoriza</w:t>
            </w:r>
            <w:r w:rsidR="00511B60">
              <w:rPr>
                <w:rFonts w:asciiTheme="majorHAnsi" w:hAnsiTheme="majorHAnsi" w:cstheme="majorHAnsi"/>
              </w:rPr>
              <w:t>da</w:t>
            </w:r>
            <w:r w:rsidRPr="004447ED">
              <w:rPr>
                <w:rFonts w:asciiTheme="majorHAnsi" w:hAnsiTheme="majorHAnsi" w:cstheme="majorHAnsi"/>
              </w:rPr>
              <w:t xml:space="preserve"> por lei, a administração pública não celebrará contrato nem aceitará proposta em licitação sem que o contratante ou licitante faça prova da quitação de todos os tributos devidos à Fazenda Pública interessada, relativos à atividade em cujo exercício contrata ou concorre. Na mesma linha, o art. 68, II, da Lei nº 14.133/2021 estabelece a exigência de “inscrição no cadastro de contribuintes estadual e/ou municipal, se houver, relativo ao domicílio ou sede do licitante, pertinente ao seu ramo de atividade e compatível com o objeto contratual”.</w:t>
            </w:r>
          </w:p>
          <w:p w14:paraId="7D119207" w14:textId="7EE78A04" w:rsidR="009C1136" w:rsidRDefault="004447ED" w:rsidP="004447ED">
            <w:pPr>
              <w:tabs>
                <w:tab w:val="left" w:pos="567"/>
              </w:tabs>
              <w:spacing w:after="120"/>
              <w:ind w:right="6"/>
              <w:jc w:val="both"/>
              <w:rPr>
                <w:rFonts w:asciiTheme="majorHAnsi" w:hAnsiTheme="majorHAnsi" w:cstheme="majorHAnsi"/>
              </w:rPr>
            </w:pPr>
            <w:r w:rsidRPr="004447ED">
              <w:rPr>
                <w:rFonts w:asciiTheme="majorHAnsi" w:hAnsiTheme="majorHAnsi" w:cstheme="majorHAnsi"/>
              </w:rPr>
              <w:t>Dessa forma, a prova de inscrição no cadastro de contribuintes estadual ou municipal e a prova de regularidade fiscal correspondente deve</w:t>
            </w:r>
            <w:r>
              <w:rPr>
                <w:rFonts w:asciiTheme="majorHAnsi" w:hAnsiTheme="majorHAnsi" w:cstheme="majorHAnsi"/>
              </w:rPr>
              <w:t>m</w:t>
            </w:r>
            <w:r w:rsidRPr="004447ED">
              <w:rPr>
                <w:rFonts w:asciiTheme="majorHAnsi" w:hAnsiTheme="majorHAnsi" w:cstheme="majorHAnsi"/>
              </w:rPr>
              <w:t xml:space="preserve"> levar em conta a </w:t>
            </w:r>
            <w:r>
              <w:rPr>
                <w:rFonts w:asciiTheme="majorHAnsi" w:hAnsiTheme="majorHAnsi" w:cstheme="majorHAnsi"/>
              </w:rPr>
              <w:t xml:space="preserve">natureza da </w:t>
            </w:r>
            <w:r w:rsidRPr="004447ED">
              <w:rPr>
                <w:rFonts w:asciiTheme="majorHAnsi" w:hAnsiTheme="majorHAnsi" w:cstheme="majorHAnsi"/>
              </w:rPr>
              <w:t>atividade objeto da contratação</w:t>
            </w:r>
            <w:r>
              <w:rPr>
                <w:rFonts w:asciiTheme="majorHAnsi" w:hAnsiTheme="majorHAnsi" w:cstheme="majorHAnsi"/>
              </w:rPr>
              <w:t xml:space="preserve">: se for </w:t>
            </w:r>
            <w:r w:rsidRPr="004447ED">
              <w:rPr>
                <w:rFonts w:asciiTheme="majorHAnsi" w:hAnsiTheme="majorHAnsi" w:cstheme="majorHAnsi"/>
              </w:rPr>
              <w:t>serviços em geral, incide o ISS, tributo de competência municipal</w:t>
            </w:r>
            <w:r>
              <w:rPr>
                <w:rFonts w:asciiTheme="majorHAnsi" w:hAnsiTheme="majorHAnsi" w:cstheme="majorHAnsi"/>
              </w:rPr>
              <w:t xml:space="preserve">; se for </w:t>
            </w:r>
            <w:r w:rsidRPr="004447ED">
              <w:rPr>
                <w:rFonts w:asciiTheme="majorHAnsi" w:hAnsiTheme="majorHAnsi" w:cstheme="majorHAnsi"/>
              </w:rPr>
              <w:t>para aquisições</w:t>
            </w:r>
            <w:r>
              <w:rPr>
                <w:rFonts w:asciiTheme="majorHAnsi" w:hAnsiTheme="majorHAnsi" w:cstheme="majorHAnsi"/>
              </w:rPr>
              <w:t>,</w:t>
            </w:r>
            <w:r w:rsidRPr="004447ED">
              <w:rPr>
                <w:rFonts w:asciiTheme="majorHAnsi" w:hAnsiTheme="majorHAnsi" w:cstheme="majorHAnsi"/>
              </w:rPr>
              <w:t xml:space="preserve"> incide o ICMS, tributo de competência estadual.</w:t>
            </w:r>
            <w:r w:rsidR="009E17E3">
              <w:rPr>
                <w:rFonts w:asciiTheme="majorHAnsi" w:hAnsiTheme="majorHAnsi" w:cstheme="majorHAnsi"/>
              </w:rPr>
              <w:t xml:space="preserve"> Existem e</w:t>
            </w:r>
            <w:r w:rsidRPr="004447ED">
              <w:rPr>
                <w:rFonts w:asciiTheme="majorHAnsi" w:hAnsiTheme="majorHAnsi" w:cstheme="majorHAnsi"/>
              </w:rPr>
              <w:t>xceções</w:t>
            </w:r>
            <w:r w:rsidR="009E17E3">
              <w:rPr>
                <w:rFonts w:asciiTheme="majorHAnsi" w:hAnsiTheme="majorHAnsi" w:cstheme="majorHAnsi"/>
              </w:rPr>
              <w:t xml:space="preserve">, como os </w:t>
            </w:r>
            <w:r w:rsidRPr="004447ED">
              <w:rPr>
                <w:rFonts w:asciiTheme="majorHAnsi" w:hAnsiTheme="majorHAnsi" w:cstheme="majorHAnsi"/>
              </w:rPr>
              <w:t>serviços de telecomunicações,</w:t>
            </w:r>
            <w:r w:rsidR="009E17E3">
              <w:rPr>
                <w:rFonts w:asciiTheme="majorHAnsi" w:hAnsiTheme="majorHAnsi" w:cstheme="majorHAnsi"/>
              </w:rPr>
              <w:t xml:space="preserve"> t</w:t>
            </w:r>
            <w:r w:rsidRPr="004447ED">
              <w:rPr>
                <w:rFonts w:asciiTheme="majorHAnsi" w:hAnsiTheme="majorHAnsi" w:cstheme="majorHAnsi"/>
              </w:rPr>
              <w:t>ributados por ICMS</w:t>
            </w:r>
            <w:r w:rsidR="009C1136">
              <w:rPr>
                <w:rFonts w:asciiTheme="majorHAnsi" w:hAnsiTheme="majorHAnsi" w:cstheme="majorHAnsi"/>
              </w:rPr>
              <w:t xml:space="preserve"> (Constituição, a</w:t>
            </w:r>
            <w:r w:rsidRPr="004447ED">
              <w:rPr>
                <w:rFonts w:asciiTheme="majorHAnsi" w:hAnsiTheme="majorHAnsi" w:cstheme="majorHAnsi"/>
              </w:rPr>
              <w:t>rt. 155, II</w:t>
            </w:r>
            <w:r w:rsidR="009C1136">
              <w:rPr>
                <w:rFonts w:asciiTheme="majorHAnsi" w:hAnsiTheme="majorHAnsi" w:cstheme="majorHAnsi"/>
              </w:rPr>
              <w:t>)</w:t>
            </w:r>
            <w:r w:rsidR="009E17E3">
              <w:rPr>
                <w:rFonts w:asciiTheme="majorHAnsi" w:hAnsiTheme="majorHAnsi" w:cstheme="majorHAnsi"/>
              </w:rPr>
              <w:t xml:space="preserve">, assim como existem </w:t>
            </w:r>
            <w:r w:rsidR="0007318F">
              <w:rPr>
                <w:rFonts w:asciiTheme="majorHAnsi" w:hAnsiTheme="majorHAnsi" w:cstheme="majorHAnsi"/>
              </w:rPr>
              <w:t>serviços que envolvem o fornecimento de mercadorias, que fica sujeito ao ICMS, a exemplo d</w:t>
            </w:r>
            <w:r w:rsidR="0007318F" w:rsidRPr="004447ED">
              <w:rPr>
                <w:rFonts w:asciiTheme="majorHAnsi" w:hAnsiTheme="majorHAnsi" w:cstheme="majorHAnsi"/>
              </w:rPr>
              <w:t>os serviços de manutenção e conservação de máquinas</w:t>
            </w:r>
            <w:r w:rsidR="0007318F">
              <w:rPr>
                <w:rFonts w:asciiTheme="majorHAnsi" w:hAnsiTheme="majorHAnsi" w:cstheme="majorHAnsi"/>
              </w:rPr>
              <w:t xml:space="preserve"> e aparelhos</w:t>
            </w:r>
            <w:r w:rsidR="0007318F" w:rsidRPr="004447ED">
              <w:rPr>
                <w:rFonts w:asciiTheme="majorHAnsi" w:hAnsiTheme="majorHAnsi" w:cstheme="majorHAnsi"/>
              </w:rPr>
              <w:t xml:space="preserve"> em relação às peças e partes empregadas (itens 14.01 e 14.03</w:t>
            </w:r>
            <w:r w:rsidR="0007318F">
              <w:rPr>
                <w:rFonts w:asciiTheme="majorHAnsi" w:hAnsiTheme="majorHAnsi" w:cstheme="majorHAnsi"/>
              </w:rPr>
              <w:t xml:space="preserve"> da </w:t>
            </w:r>
            <w:r w:rsidR="00511E21">
              <w:rPr>
                <w:rFonts w:asciiTheme="majorHAnsi" w:hAnsiTheme="majorHAnsi" w:cstheme="majorHAnsi"/>
              </w:rPr>
              <w:t>l</w:t>
            </w:r>
            <w:r w:rsidRPr="004447ED">
              <w:rPr>
                <w:rFonts w:asciiTheme="majorHAnsi" w:hAnsiTheme="majorHAnsi" w:cstheme="majorHAnsi"/>
              </w:rPr>
              <w:t xml:space="preserve">ista de </w:t>
            </w:r>
            <w:r w:rsidR="00511E21">
              <w:rPr>
                <w:rFonts w:asciiTheme="majorHAnsi" w:hAnsiTheme="majorHAnsi" w:cstheme="majorHAnsi"/>
              </w:rPr>
              <w:t>s</w:t>
            </w:r>
            <w:r w:rsidRPr="004447ED">
              <w:rPr>
                <w:rFonts w:asciiTheme="majorHAnsi" w:hAnsiTheme="majorHAnsi" w:cstheme="majorHAnsi"/>
              </w:rPr>
              <w:t xml:space="preserve">erviços anexa à Lei Complementar </w:t>
            </w:r>
            <w:r w:rsidR="009C1136">
              <w:rPr>
                <w:rFonts w:asciiTheme="majorHAnsi" w:hAnsiTheme="majorHAnsi" w:cstheme="majorHAnsi"/>
              </w:rPr>
              <w:t xml:space="preserve">nº </w:t>
            </w:r>
            <w:r w:rsidRPr="004447ED">
              <w:rPr>
                <w:rFonts w:asciiTheme="majorHAnsi" w:hAnsiTheme="majorHAnsi" w:cstheme="majorHAnsi"/>
              </w:rPr>
              <w:t>116</w:t>
            </w:r>
            <w:r w:rsidR="009C1136">
              <w:rPr>
                <w:rFonts w:asciiTheme="majorHAnsi" w:hAnsiTheme="majorHAnsi" w:cstheme="majorHAnsi"/>
              </w:rPr>
              <w:t>/</w:t>
            </w:r>
            <w:r w:rsidRPr="004447ED">
              <w:rPr>
                <w:rFonts w:asciiTheme="majorHAnsi" w:hAnsiTheme="majorHAnsi" w:cstheme="majorHAnsi"/>
              </w:rPr>
              <w:t>2003</w:t>
            </w:r>
            <w:r w:rsidR="0007318F">
              <w:rPr>
                <w:rFonts w:asciiTheme="majorHAnsi" w:hAnsiTheme="majorHAnsi" w:cstheme="majorHAnsi"/>
              </w:rPr>
              <w:t xml:space="preserve">, que disciplina </w:t>
            </w:r>
            <w:r w:rsidRPr="004447ED">
              <w:rPr>
                <w:rFonts w:asciiTheme="majorHAnsi" w:hAnsiTheme="majorHAnsi" w:cstheme="majorHAnsi"/>
              </w:rPr>
              <w:t>o I</w:t>
            </w:r>
            <w:r w:rsidR="009C1136">
              <w:rPr>
                <w:rFonts w:asciiTheme="majorHAnsi" w:hAnsiTheme="majorHAnsi" w:cstheme="majorHAnsi"/>
              </w:rPr>
              <w:t>SS</w:t>
            </w:r>
            <w:r w:rsidR="0007318F">
              <w:rPr>
                <w:rFonts w:asciiTheme="majorHAnsi" w:hAnsiTheme="majorHAnsi" w:cstheme="majorHAnsi"/>
              </w:rPr>
              <w:t>)</w:t>
            </w:r>
            <w:r w:rsidRPr="004447ED">
              <w:rPr>
                <w:rFonts w:asciiTheme="majorHAnsi" w:hAnsiTheme="majorHAnsi" w:cstheme="majorHAnsi"/>
              </w:rPr>
              <w:t>.</w:t>
            </w:r>
          </w:p>
          <w:p w14:paraId="714B3FFD" w14:textId="77777777" w:rsidR="00511E21" w:rsidRDefault="009C1136" w:rsidP="00F07AFB">
            <w:pPr>
              <w:tabs>
                <w:tab w:val="left" w:pos="567"/>
              </w:tabs>
              <w:spacing w:after="120"/>
              <w:ind w:right="6"/>
              <w:jc w:val="both"/>
              <w:rPr>
                <w:rFonts w:asciiTheme="majorHAnsi" w:hAnsiTheme="majorHAnsi" w:cstheme="majorHAnsi"/>
              </w:rPr>
            </w:pPr>
            <w:r>
              <w:rPr>
                <w:rFonts w:asciiTheme="majorHAnsi" w:hAnsiTheme="majorHAnsi" w:cstheme="majorHAnsi"/>
              </w:rPr>
              <w:t>Assim, administração pública deverá avaliar se o objeto da contratação exige prova de inscrição e de regularidade perante a Fazenda estadual, municipal ou as duas.</w:t>
            </w:r>
          </w:p>
          <w:p w14:paraId="3E685F31" w14:textId="1CBF7AD8" w:rsidR="004447ED" w:rsidRPr="00E20675" w:rsidRDefault="00511E21" w:rsidP="00F07AFB">
            <w:pPr>
              <w:tabs>
                <w:tab w:val="left" w:pos="567"/>
              </w:tabs>
              <w:spacing w:after="120"/>
              <w:ind w:right="6"/>
              <w:jc w:val="both"/>
              <w:rPr>
                <w:rFonts w:asciiTheme="majorHAnsi" w:hAnsiTheme="majorHAnsi" w:cstheme="majorHAnsi"/>
              </w:rPr>
            </w:pPr>
            <w:r>
              <w:rPr>
                <w:rFonts w:asciiTheme="majorHAnsi" w:hAnsiTheme="majorHAnsi" w:cstheme="majorHAnsi"/>
              </w:rPr>
              <w:t xml:space="preserve">No caso do CPSI, o objeto principal provavelmente será a prestação de serviços (sujeitos à incidência de ISS), não a </w:t>
            </w:r>
            <w:r w:rsidR="009E17E3">
              <w:rPr>
                <w:rFonts w:asciiTheme="majorHAnsi" w:hAnsiTheme="majorHAnsi" w:cstheme="majorHAnsi"/>
              </w:rPr>
              <w:t>circulação econômica de me</w:t>
            </w:r>
            <w:r>
              <w:rPr>
                <w:rFonts w:asciiTheme="majorHAnsi" w:hAnsiTheme="majorHAnsi" w:cstheme="majorHAnsi"/>
              </w:rPr>
              <w:t xml:space="preserve">rcadoria (ICMS). Aliás, a </w:t>
            </w:r>
            <w:r w:rsidR="009E17E3">
              <w:rPr>
                <w:rFonts w:asciiTheme="majorHAnsi" w:hAnsiTheme="majorHAnsi" w:cstheme="majorHAnsi"/>
              </w:rPr>
              <w:t>l</w:t>
            </w:r>
            <w:r w:rsidRPr="004447ED">
              <w:rPr>
                <w:rFonts w:asciiTheme="majorHAnsi" w:hAnsiTheme="majorHAnsi" w:cstheme="majorHAnsi"/>
              </w:rPr>
              <w:t xml:space="preserve">ista de </w:t>
            </w:r>
            <w:r w:rsidR="009E17E3">
              <w:rPr>
                <w:rFonts w:asciiTheme="majorHAnsi" w:hAnsiTheme="majorHAnsi" w:cstheme="majorHAnsi"/>
              </w:rPr>
              <w:t>s</w:t>
            </w:r>
            <w:r w:rsidRPr="004447ED">
              <w:rPr>
                <w:rFonts w:asciiTheme="majorHAnsi" w:hAnsiTheme="majorHAnsi" w:cstheme="majorHAnsi"/>
              </w:rPr>
              <w:t>erviços anexa à L</w:t>
            </w:r>
            <w:r w:rsidR="0007318F">
              <w:rPr>
                <w:rFonts w:asciiTheme="majorHAnsi" w:hAnsiTheme="majorHAnsi" w:cstheme="majorHAnsi"/>
              </w:rPr>
              <w:t xml:space="preserve">C </w:t>
            </w:r>
            <w:r>
              <w:rPr>
                <w:rFonts w:asciiTheme="majorHAnsi" w:hAnsiTheme="majorHAnsi" w:cstheme="majorHAnsi"/>
              </w:rPr>
              <w:t xml:space="preserve">nº </w:t>
            </w:r>
            <w:r w:rsidRPr="004447ED">
              <w:rPr>
                <w:rFonts w:asciiTheme="majorHAnsi" w:hAnsiTheme="majorHAnsi" w:cstheme="majorHAnsi"/>
              </w:rPr>
              <w:t>116</w:t>
            </w:r>
            <w:r>
              <w:rPr>
                <w:rFonts w:asciiTheme="majorHAnsi" w:hAnsiTheme="majorHAnsi" w:cstheme="majorHAnsi"/>
              </w:rPr>
              <w:t>/</w:t>
            </w:r>
            <w:r w:rsidRPr="004447ED">
              <w:rPr>
                <w:rFonts w:asciiTheme="majorHAnsi" w:hAnsiTheme="majorHAnsi" w:cstheme="majorHAnsi"/>
              </w:rPr>
              <w:t>2003</w:t>
            </w:r>
            <w:r w:rsidR="009E17E3">
              <w:rPr>
                <w:rFonts w:asciiTheme="majorHAnsi" w:hAnsiTheme="majorHAnsi" w:cstheme="majorHAnsi"/>
              </w:rPr>
              <w:t xml:space="preserve"> inclui serviços de informática e de pesquisa e desenvolvimento, entre outros.</w:t>
            </w:r>
            <w:r>
              <w:rPr>
                <w:rFonts w:asciiTheme="majorHAnsi" w:hAnsiTheme="majorHAnsi" w:cstheme="majorHAnsi"/>
              </w:rPr>
              <w:t xml:space="preserve">   </w:t>
            </w:r>
            <w:r w:rsidR="004447ED" w:rsidRPr="00E20675">
              <w:rPr>
                <w:rFonts w:asciiTheme="majorHAnsi" w:hAnsiTheme="majorHAnsi" w:cstheme="majorHAnsi"/>
              </w:rPr>
              <w:t xml:space="preserve"> </w:t>
            </w:r>
          </w:p>
          <w:p w14:paraId="4518BF21" w14:textId="77777777" w:rsidR="004447ED" w:rsidRPr="00071BE5" w:rsidRDefault="004447ED" w:rsidP="00F07AFB">
            <w:pPr>
              <w:pStyle w:val="Textodecomentrio"/>
              <w:jc w:val="both"/>
              <w:rPr>
                <w:rFonts w:asciiTheme="majorHAnsi" w:hAnsiTheme="majorHAnsi" w:cstheme="majorHAnsi"/>
                <w:color w:val="FFC000" w:themeColor="accent4"/>
              </w:rPr>
            </w:pPr>
          </w:p>
        </w:tc>
      </w:tr>
    </w:tbl>
    <w:p w14:paraId="3BEF863E" w14:textId="77777777" w:rsidR="004447ED" w:rsidRPr="007F6A42" w:rsidRDefault="004447ED" w:rsidP="007F6A42">
      <w:pPr>
        <w:tabs>
          <w:tab w:val="left" w:pos="567"/>
          <w:tab w:val="left" w:pos="851"/>
        </w:tabs>
        <w:spacing w:after="120" w:line="240" w:lineRule="auto"/>
        <w:ind w:right="6"/>
        <w:jc w:val="both"/>
        <w:rPr>
          <w:rFonts w:ascii="Calibri" w:hAnsi="Calibri" w:cs="Calibri"/>
          <w:sz w:val="24"/>
          <w:szCs w:val="24"/>
        </w:rPr>
      </w:pPr>
    </w:p>
    <w:p w14:paraId="50D96B98" w14:textId="56453B4A" w:rsidR="000435EC" w:rsidRPr="007F6A42" w:rsidRDefault="007F6A42" w:rsidP="007F6A42">
      <w:pPr>
        <w:tabs>
          <w:tab w:val="left" w:pos="567"/>
          <w:tab w:val="left" w:pos="851"/>
        </w:tabs>
        <w:spacing w:after="120" w:line="240" w:lineRule="auto"/>
        <w:ind w:right="6"/>
        <w:jc w:val="both"/>
        <w:rPr>
          <w:rFonts w:ascii="Calibri" w:hAnsi="Calibri" w:cs="Calibri"/>
          <w:sz w:val="24"/>
          <w:szCs w:val="24"/>
        </w:rPr>
      </w:pPr>
      <w:r w:rsidRPr="007F6A42">
        <w:rPr>
          <w:rFonts w:ascii="Calibri" w:eastAsia="Times New Roman" w:hAnsi="Calibri" w:cs="Calibri"/>
          <w:b/>
          <w:bCs/>
          <w:sz w:val="24"/>
          <w:szCs w:val="24"/>
          <w:lang w:eastAsia="pt-BR"/>
        </w:rPr>
        <w:t>5.3.</w:t>
      </w:r>
      <w:r w:rsidR="00956437">
        <w:rPr>
          <w:rFonts w:ascii="Calibri" w:eastAsia="Times New Roman" w:hAnsi="Calibri" w:cs="Calibri"/>
          <w:b/>
          <w:bCs/>
          <w:sz w:val="24"/>
          <w:szCs w:val="24"/>
          <w:lang w:eastAsia="pt-BR"/>
        </w:rPr>
        <w:t>8</w:t>
      </w:r>
      <w:r w:rsidRPr="007F6A42">
        <w:rPr>
          <w:rFonts w:ascii="Calibri" w:eastAsia="Times New Roman" w:hAnsi="Calibri" w:cs="Calibri"/>
          <w:b/>
          <w:bCs/>
          <w:sz w:val="24"/>
          <w:szCs w:val="24"/>
          <w:lang w:eastAsia="pt-BR"/>
        </w:rPr>
        <w:t>.</w:t>
      </w:r>
      <w:r w:rsidRPr="007F6A42">
        <w:rPr>
          <w:rFonts w:ascii="Calibri" w:eastAsia="Times New Roman" w:hAnsi="Calibri" w:cs="Calibri"/>
          <w:b/>
          <w:bCs/>
          <w:sz w:val="24"/>
          <w:szCs w:val="24"/>
          <w:lang w:eastAsia="pt-BR"/>
        </w:rPr>
        <w:tab/>
      </w:r>
      <w:r w:rsidRPr="000D2C2E">
        <w:rPr>
          <w:rFonts w:ascii="Calibri" w:eastAsia="Times New Roman" w:hAnsi="Calibri" w:cs="Calibri"/>
          <w:sz w:val="24"/>
          <w:szCs w:val="24"/>
          <w:lang w:eastAsia="pt-BR"/>
        </w:rPr>
        <w:tab/>
      </w:r>
      <w:r w:rsidR="000D2C2E" w:rsidRPr="000D2C2E">
        <w:rPr>
          <w:rFonts w:ascii="Calibri" w:eastAsia="Times New Roman" w:hAnsi="Calibri" w:cs="Calibri"/>
          <w:sz w:val="24"/>
          <w:szCs w:val="24"/>
          <w:lang w:eastAsia="pt-BR"/>
        </w:rPr>
        <w:t xml:space="preserve">Se </w:t>
      </w:r>
      <w:r w:rsidR="000435EC" w:rsidRPr="007F6A42">
        <w:rPr>
          <w:rFonts w:ascii="Calibri" w:hAnsi="Calibri" w:cs="Calibri"/>
          <w:sz w:val="24"/>
          <w:szCs w:val="24"/>
        </w:rPr>
        <w:t xml:space="preserve">o </w:t>
      </w:r>
      <w:r w:rsidR="000D2C2E">
        <w:rPr>
          <w:rFonts w:ascii="Calibri" w:hAnsi="Calibri" w:cs="Calibri"/>
          <w:sz w:val="24"/>
          <w:szCs w:val="24"/>
        </w:rPr>
        <w:t>licitante</w:t>
      </w:r>
      <w:r w:rsidR="000435EC" w:rsidRPr="007F6A42">
        <w:rPr>
          <w:rFonts w:ascii="Calibri" w:hAnsi="Calibri" w:cs="Calibri"/>
          <w:sz w:val="24"/>
          <w:szCs w:val="24"/>
        </w:rPr>
        <w:t xml:space="preserve"> </w:t>
      </w:r>
      <w:r w:rsidR="000D2C2E">
        <w:rPr>
          <w:rFonts w:ascii="Calibri" w:hAnsi="Calibri" w:cs="Calibri"/>
          <w:sz w:val="24"/>
          <w:szCs w:val="24"/>
        </w:rPr>
        <w:t>for</w:t>
      </w:r>
      <w:r w:rsidR="000435EC" w:rsidRPr="007F6A42">
        <w:rPr>
          <w:rFonts w:ascii="Calibri" w:hAnsi="Calibri" w:cs="Calibri"/>
          <w:sz w:val="24"/>
          <w:szCs w:val="24"/>
        </w:rPr>
        <w:t xml:space="preserve"> isento dos tributos </w:t>
      </w:r>
      <w:r w:rsidR="000435EC" w:rsidRPr="00BE2F57">
        <w:rPr>
          <w:rFonts w:ascii="Calibri" w:hAnsi="Calibri" w:cs="Calibri"/>
          <w:i/>
          <w:iCs/>
          <w:color w:val="0070C0"/>
          <w:sz w:val="24"/>
          <w:szCs w:val="24"/>
        </w:rPr>
        <w:t>[</w:t>
      </w:r>
      <w:r w:rsidR="009C1136" w:rsidRPr="00BE2F57">
        <w:rPr>
          <w:rFonts w:ascii="Calibri" w:hAnsi="Calibri" w:cs="Calibri"/>
          <w:i/>
          <w:iCs/>
          <w:color w:val="0070C0"/>
          <w:sz w:val="24"/>
          <w:szCs w:val="24"/>
        </w:rPr>
        <w:t>e</w:t>
      </w:r>
      <w:r w:rsidR="000435EC" w:rsidRPr="00BE2F57">
        <w:rPr>
          <w:rFonts w:ascii="Calibri" w:hAnsi="Calibri" w:cs="Calibri"/>
          <w:i/>
          <w:iCs/>
          <w:color w:val="0070C0"/>
          <w:sz w:val="24"/>
          <w:szCs w:val="24"/>
        </w:rPr>
        <w:t>stadua</w:t>
      </w:r>
      <w:r w:rsidR="00BE2F57" w:rsidRPr="00BE2F57">
        <w:rPr>
          <w:rFonts w:ascii="Calibri" w:hAnsi="Calibri" w:cs="Calibri"/>
          <w:i/>
          <w:iCs/>
          <w:color w:val="0070C0"/>
          <w:sz w:val="24"/>
          <w:szCs w:val="24"/>
        </w:rPr>
        <w:t>is</w:t>
      </w:r>
      <w:r w:rsidR="000435EC" w:rsidRPr="00BE2F57">
        <w:rPr>
          <w:rFonts w:ascii="Calibri" w:hAnsi="Calibri" w:cs="Calibri"/>
          <w:i/>
          <w:iCs/>
          <w:color w:val="0070C0"/>
          <w:sz w:val="24"/>
          <w:szCs w:val="24"/>
        </w:rPr>
        <w:t>]</w:t>
      </w:r>
      <w:r w:rsidR="000435EC" w:rsidRPr="007F6A42">
        <w:rPr>
          <w:rFonts w:ascii="Calibri" w:hAnsi="Calibri" w:cs="Calibri"/>
          <w:sz w:val="24"/>
          <w:szCs w:val="24"/>
        </w:rPr>
        <w:t xml:space="preserve"> ou </w:t>
      </w:r>
      <w:r w:rsidR="000435EC" w:rsidRPr="00BE2F57">
        <w:rPr>
          <w:rFonts w:ascii="Calibri" w:hAnsi="Calibri" w:cs="Calibri"/>
          <w:i/>
          <w:iCs/>
          <w:color w:val="0070C0"/>
          <w:sz w:val="24"/>
          <w:szCs w:val="24"/>
        </w:rPr>
        <w:t>[</w:t>
      </w:r>
      <w:r w:rsidR="009C1136" w:rsidRPr="00BE2F57">
        <w:rPr>
          <w:rFonts w:ascii="Calibri" w:hAnsi="Calibri" w:cs="Calibri"/>
          <w:i/>
          <w:iCs/>
          <w:color w:val="0070C0"/>
          <w:sz w:val="24"/>
          <w:szCs w:val="24"/>
        </w:rPr>
        <w:t>m</w:t>
      </w:r>
      <w:r w:rsidR="000435EC" w:rsidRPr="00BE2F57">
        <w:rPr>
          <w:rFonts w:ascii="Calibri" w:hAnsi="Calibri" w:cs="Calibri"/>
          <w:i/>
          <w:iCs/>
          <w:color w:val="0070C0"/>
          <w:sz w:val="24"/>
          <w:szCs w:val="24"/>
        </w:rPr>
        <w:t>unicipa</w:t>
      </w:r>
      <w:r w:rsidR="00BE2F57" w:rsidRPr="00BE2F57">
        <w:rPr>
          <w:rFonts w:ascii="Calibri" w:hAnsi="Calibri" w:cs="Calibri"/>
          <w:i/>
          <w:iCs/>
          <w:color w:val="0070C0"/>
          <w:sz w:val="24"/>
          <w:szCs w:val="24"/>
        </w:rPr>
        <w:t>is</w:t>
      </w:r>
      <w:r w:rsidR="000435EC" w:rsidRPr="00BE2F57">
        <w:rPr>
          <w:rFonts w:ascii="Calibri" w:hAnsi="Calibri" w:cs="Calibri"/>
          <w:i/>
          <w:iCs/>
          <w:color w:val="0070C0"/>
          <w:sz w:val="24"/>
          <w:szCs w:val="24"/>
        </w:rPr>
        <w:t>]</w:t>
      </w:r>
      <w:r w:rsidR="000435EC" w:rsidRPr="007F6A42">
        <w:rPr>
          <w:rFonts w:ascii="Calibri" w:hAnsi="Calibri" w:cs="Calibri"/>
          <w:sz w:val="24"/>
          <w:szCs w:val="24"/>
        </w:rPr>
        <w:t xml:space="preserve"> relacionados ao objeto contratual, deverá comprovar tal condição mediante a apresentação de declaração da Fazenda respectiva do seu domicílio ou sede, ou outra equivalente, na forma da lei.</w:t>
      </w:r>
    </w:p>
    <w:p w14:paraId="717DC6BC" w14:textId="5E2E7056" w:rsidR="00115BD4" w:rsidRDefault="007F6A42" w:rsidP="007F6A42">
      <w:pPr>
        <w:tabs>
          <w:tab w:val="left" w:pos="567"/>
          <w:tab w:val="left" w:pos="851"/>
        </w:tabs>
        <w:spacing w:after="120" w:line="240" w:lineRule="auto"/>
        <w:ind w:right="6"/>
        <w:jc w:val="both"/>
        <w:rPr>
          <w:rFonts w:ascii="Calibri" w:hAnsi="Calibri" w:cs="Calibri"/>
          <w:sz w:val="24"/>
          <w:szCs w:val="24"/>
        </w:rPr>
      </w:pPr>
      <w:r w:rsidRPr="007F6A42">
        <w:rPr>
          <w:rFonts w:ascii="Calibri" w:eastAsia="Times New Roman" w:hAnsi="Calibri" w:cs="Calibri"/>
          <w:b/>
          <w:bCs/>
          <w:sz w:val="24"/>
          <w:szCs w:val="24"/>
          <w:lang w:eastAsia="pt-BR"/>
        </w:rPr>
        <w:t>5.3.</w:t>
      </w:r>
      <w:r w:rsidR="00956437">
        <w:rPr>
          <w:rFonts w:ascii="Calibri" w:eastAsia="Times New Roman" w:hAnsi="Calibri" w:cs="Calibri"/>
          <w:b/>
          <w:bCs/>
          <w:sz w:val="24"/>
          <w:szCs w:val="24"/>
          <w:lang w:eastAsia="pt-BR"/>
        </w:rPr>
        <w:t>9</w:t>
      </w:r>
      <w:r w:rsidRPr="007F6A42">
        <w:rPr>
          <w:rFonts w:ascii="Calibri" w:eastAsia="Times New Roman" w:hAnsi="Calibri" w:cs="Calibri"/>
          <w:b/>
          <w:bCs/>
          <w:sz w:val="24"/>
          <w:szCs w:val="24"/>
          <w:lang w:eastAsia="pt-BR"/>
        </w:rPr>
        <w:t>.</w:t>
      </w:r>
      <w:r w:rsidRPr="007F6A42">
        <w:rPr>
          <w:rFonts w:ascii="Calibri" w:eastAsia="Times New Roman" w:hAnsi="Calibri" w:cs="Calibri"/>
          <w:b/>
          <w:bCs/>
          <w:sz w:val="24"/>
          <w:szCs w:val="24"/>
          <w:lang w:eastAsia="pt-BR"/>
        </w:rPr>
        <w:tab/>
      </w:r>
      <w:bookmarkStart w:id="9" w:name="_Hlk121934117"/>
      <w:r>
        <w:rPr>
          <w:rFonts w:ascii="Calibri" w:eastAsia="Times New Roman" w:hAnsi="Calibri" w:cs="Calibri"/>
          <w:b/>
          <w:bCs/>
          <w:sz w:val="24"/>
          <w:szCs w:val="24"/>
          <w:lang w:eastAsia="pt-BR"/>
        </w:rPr>
        <w:tab/>
      </w:r>
      <w:r w:rsidRPr="007F6A42">
        <w:rPr>
          <w:rFonts w:ascii="Calibri" w:hAnsi="Calibri" w:cs="Calibri"/>
          <w:sz w:val="24"/>
          <w:szCs w:val="24"/>
        </w:rPr>
        <w:t xml:space="preserve">O </w:t>
      </w:r>
      <w:r w:rsidR="000D2C2E">
        <w:rPr>
          <w:rFonts w:ascii="Calibri" w:hAnsi="Calibri" w:cs="Calibri"/>
          <w:sz w:val="24"/>
          <w:szCs w:val="24"/>
        </w:rPr>
        <w:t>licitante</w:t>
      </w:r>
      <w:r w:rsidR="000D2C2E" w:rsidRPr="007F6A42">
        <w:rPr>
          <w:rFonts w:ascii="Calibri" w:hAnsi="Calibri" w:cs="Calibri"/>
          <w:sz w:val="24"/>
          <w:szCs w:val="24"/>
        </w:rPr>
        <w:t xml:space="preserve"> </w:t>
      </w:r>
      <w:r w:rsidR="000435EC" w:rsidRPr="007F6A42">
        <w:rPr>
          <w:rFonts w:ascii="Calibri" w:hAnsi="Calibri" w:cs="Calibri"/>
          <w:sz w:val="24"/>
          <w:szCs w:val="24"/>
        </w:rPr>
        <w:t>enquadrado como microempreendedor individual</w:t>
      </w:r>
      <w:r w:rsidR="000D2C2E">
        <w:rPr>
          <w:rFonts w:ascii="Calibri" w:hAnsi="Calibri" w:cs="Calibri"/>
          <w:sz w:val="24"/>
          <w:szCs w:val="24"/>
        </w:rPr>
        <w:t>,</w:t>
      </w:r>
      <w:r w:rsidR="000435EC" w:rsidRPr="007F6A42">
        <w:rPr>
          <w:rFonts w:ascii="Calibri" w:hAnsi="Calibri" w:cs="Calibri"/>
          <w:sz w:val="24"/>
          <w:szCs w:val="24"/>
        </w:rPr>
        <w:t xml:space="preserve"> que pretenda auferir os benefícios do tratamento diferenciado previstos na Lei Complementar </w:t>
      </w:r>
      <w:r w:rsidR="001E2573">
        <w:rPr>
          <w:rFonts w:ascii="Calibri" w:hAnsi="Calibri" w:cs="Calibri"/>
          <w:sz w:val="24"/>
          <w:szCs w:val="24"/>
        </w:rPr>
        <w:t>nº</w:t>
      </w:r>
      <w:r w:rsidR="000435EC" w:rsidRPr="007F6A42">
        <w:rPr>
          <w:rFonts w:ascii="Calibri" w:hAnsi="Calibri" w:cs="Calibri"/>
          <w:sz w:val="24"/>
          <w:szCs w:val="24"/>
        </w:rPr>
        <w:t xml:space="preserve"> 123, de 2006, estará dispensado da prova de inscrição nos cadastros de contribuintes estadual e municipal.</w:t>
      </w:r>
    </w:p>
    <w:p w14:paraId="516A184B" w14:textId="77777777" w:rsidR="00115BD4" w:rsidRDefault="00115BD4" w:rsidP="00115BD4">
      <w:pPr>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115BD4" w14:paraId="10F9698A" w14:textId="77777777" w:rsidTr="00956437">
        <w:trPr>
          <w:trHeight w:val="699"/>
        </w:trPr>
        <w:tc>
          <w:tcPr>
            <w:tcW w:w="8080" w:type="dxa"/>
            <w:shd w:val="clear" w:color="auto" w:fill="FFF2CC" w:themeFill="accent4" w:themeFillTint="33"/>
          </w:tcPr>
          <w:p w14:paraId="6E32D00F" w14:textId="10C8AE5D" w:rsidR="00115BD4" w:rsidRPr="003307D5" w:rsidRDefault="00115BD4" w:rsidP="00F07AFB">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lastRenderedPageBreak/>
              <w:t>Nota Explicativa (</w:t>
            </w:r>
            <w:r>
              <w:rPr>
                <w:rFonts w:asciiTheme="majorHAnsi" w:hAnsiTheme="majorHAnsi" w:cstheme="majorHAnsi"/>
                <w:b/>
                <w:bCs/>
                <w:color w:val="323E4F" w:themeColor="text2" w:themeShade="BF"/>
              </w:rPr>
              <w:t>5.3.</w:t>
            </w:r>
            <w:r w:rsidR="00956437">
              <w:rPr>
                <w:rFonts w:asciiTheme="majorHAnsi" w:hAnsiTheme="majorHAnsi" w:cstheme="majorHAnsi"/>
                <w:b/>
                <w:bCs/>
                <w:color w:val="323E4F" w:themeColor="text2" w:themeShade="BF"/>
              </w:rPr>
              <w:t>9</w:t>
            </w:r>
            <w:r w:rsidRPr="003307D5">
              <w:rPr>
                <w:rFonts w:asciiTheme="majorHAnsi" w:hAnsiTheme="majorHAnsi" w:cstheme="majorHAnsi"/>
                <w:b/>
                <w:bCs/>
                <w:color w:val="323E4F" w:themeColor="text2" w:themeShade="BF"/>
              </w:rPr>
              <w:t>)</w:t>
            </w:r>
          </w:p>
          <w:p w14:paraId="2E64AEFC" w14:textId="0EFBB093" w:rsidR="00115BD4" w:rsidRPr="00115BD4" w:rsidRDefault="00115BD4" w:rsidP="00F07AFB">
            <w:pPr>
              <w:tabs>
                <w:tab w:val="left" w:pos="567"/>
              </w:tabs>
              <w:spacing w:after="120"/>
              <w:ind w:right="6"/>
              <w:jc w:val="both"/>
              <w:rPr>
                <w:rFonts w:asciiTheme="majorHAnsi" w:hAnsiTheme="majorHAnsi" w:cstheme="majorHAnsi"/>
              </w:rPr>
            </w:pPr>
            <w:r w:rsidRPr="00115BD4">
              <w:rPr>
                <w:rFonts w:asciiTheme="majorHAnsi" w:hAnsiTheme="majorHAnsi" w:cstheme="majorHAnsi"/>
              </w:rPr>
              <w:t xml:space="preserve">A apresentação do Certificado de Condição de Microempreendedor Individual – CCMEI supre as exigências de inscrição nos cadastros fiscais, </w:t>
            </w:r>
            <w:r w:rsidR="00BE2F57">
              <w:rPr>
                <w:rFonts w:asciiTheme="majorHAnsi" w:hAnsiTheme="majorHAnsi" w:cstheme="majorHAnsi"/>
              </w:rPr>
              <w:t xml:space="preserve">porque </w:t>
            </w:r>
            <w:r w:rsidRPr="00115BD4">
              <w:rPr>
                <w:rFonts w:asciiTheme="majorHAnsi" w:hAnsiTheme="majorHAnsi" w:cstheme="majorHAnsi"/>
              </w:rPr>
              <w:t xml:space="preserve">essas informações constam no próprio Certificado. </w:t>
            </w:r>
          </w:p>
          <w:p w14:paraId="6799C3CC" w14:textId="77777777" w:rsidR="00115BD4" w:rsidRPr="00071BE5" w:rsidRDefault="00115BD4" w:rsidP="00F07AFB">
            <w:pPr>
              <w:pStyle w:val="Textodecomentrio"/>
              <w:jc w:val="both"/>
              <w:rPr>
                <w:rFonts w:asciiTheme="majorHAnsi" w:hAnsiTheme="majorHAnsi" w:cstheme="majorHAnsi"/>
                <w:color w:val="FFC000" w:themeColor="accent4"/>
              </w:rPr>
            </w:pPr>
          </w:p>
        </w:tc>
      </w:tr>
    </w:tbl>
    <w:p w14:paraId="4B529359" w14:textId="77777777" w:rsidR="00115BD4" w:rsidRDefault="00115BD4" w:rsidP="00115BD4">
      <w:pPr>
        <w:tabs>
          <w:tab w:val="left" w:pos="567"/>
        </w:tabs>
        <w:spacing w:after="120" w:line="240" w:lineRule="auto"/>
        <w:ind w:right="6"/>
        <w:jc w:val="both"/>
        <w:rPr>
          <w:b/>
          <w:bCs/>
          <w:sz w:val="24"/>
          <w:szCs w:val="24"/>
        </w:rPr>
      </w:pPr>
    </w:p>
    <w:p w14:paraId="7B250806" w14:textId="231995E9" w:rsidR="00BE2F57" w:rsidRPr="000B6FDB" w:rsidRDefault="00BE2F57" w:rsidP="00BE2F57">
      <w:pPr>
        <w:tabs>
          <w:tab w:val="left" w:pos="567"/>
        </w:tabs>
        <w:spacing w:after="120" w:line="240" w:lineRule="auto"/>
        <w:ind w:right="6"/>
        <w:jc w:val="both"/>
        <w:rPr>
          <w:rFonts w:eastAsia="Times New Roman" w:cstheme="minorHAnsi"/>
          <w:b/>
          <w:bCs/>
          <w:sz w:val="24"/>
          <w:szCs w:val="24"/>
          <w:lang w:eastAsia="pt-BR"/>
        </w:rPr>
      </w:pPr>
      <w:r>
        <w:rPr>
          <w:rFonts w:eastAsia="Times New Roman" w:cstheme="minorHAnsi"/>
          <w:b/>
          <w:bCs/>
          <w:sz w:val="24"/>
          <w:szCs w:val="24"/>
          <w:lang w:eastAsia="pt-BR"/>
        </w:rPr>
        <w:t>5.4.</w:t>
      </w:r>
      <w:r>
        <w:rPr>
          <w:rFonts w:eastAsia="Times New Roman" w:cstheme="minorHAnsi"/>
          <w:b/>
          <w:bCs/>
          <w:sz w:val="24"/>
          <w:szCs w:val="24"/>
          <w:lang w:eastAsia="pt-BR"/>
        </w:rPr>
        <w:tab/>
        <w:t>Qualificação econômico-financeira</w:t>
      </w:r>
    </w:p>
    <w:p w14:paraId="27F2843D" w14:textId="4A7C9ED8" w:rsidR="00BE2F57" w:rsidRPr="00906965" w:rsidRDefault="00BE2F57" w:rsidP="000B3035">
      <w:pPr>
        <w:tabs>
          <w:tab w:val="left" w:pos="851"/>
        </w:tabs>
        <w:spacing w:after="120" w:line="240" w:lineRule="auto"/>
        <w:ind w:right="6"/>
        <w:jc w:val="both"/>
        <w:rPr>
          <w:rFonts w:cstheme="minorHAnsi"/>
          <w:sz w:val="24"/>
          <w:szCs w:val="24"/>
        </w:rPr>
      </w:pPr>
      <w:r w:rsidRPr="00BE2F57">
        <w:rPr>
          <w:rFonts w:eastAsia="Times New Roman" w:cstheme="minorHAnsi"/>
          <w:b/>
          <w:bCs/>
          <w:sz w:val="24"/>
          <w:szCs w:val="24"/>
          <w:lang w:eastAsia="pt-BR"/>
        </w:rPr>
        <w:t xml:space="preserve">5.4.1. </w:t>
      </w:r>
      <w:r w:rsidRPr="00BE2F57">
        <w:rPr>
          <w:rFonts w:eastAsia="Times New Roman" w:cstheme="minorHAnsi"/>
          <w:b/>
          <w:bCs/>
          <w:sz w:val="24"/>
          <w:szCs w:val="24"/>
          <w:lang w:eastAsia="pt-BR"/>
        </w:rPr>
        <w:tab/>
      </w:r>
      <w:r w:rsidR="00906965" w:rsidRPr="00BE2F57">
        <w:rPr>
          <w:rFonts w:cstheme="minorHAnsi"/>
          <w:sz w:val="24"/>
          <w:szCs w:val="24"/>
        </w:rPr>
        <w:t>Certidão negativa de falência</w:t>
      </w:r>
      <w:r w:rsidR="0007318F">
        <w:rPr>
          <w:rFonts w:cstheme="minorHAnsi"/>
          <w:sz w:val="24"/>
          <w:szCs w:val="24"/>
        </w:rPr>
        <w:t>, recuperação judicial ou extrajudicial,</w:t>
      </w:r>
      <w:r w:rsidR="00906965" w:rsidRPr="00BE2F57">
        <w:rPr>
          <w:rFonts w:cstheme="minorHAnsi"/>
          <w:sz w:val="24"/>
          <w:szCs w:val="24"/>
        </w:rPr>
        <w:t xml:space="preserve"> expedida pelo distribuidor da sede do </w:t>
      </w:r>
      <w:r w:rsidR="00522521">
        <w:rPr>
          <w:rFonts w:cstheme="minorHAnsi"/>
          <w:sz w:val="24"/>
          <w:szCs w:val="24"/>
        </w:rPr>
        <w:t>licitante</w:t>
      </w:r>
      <w:r w:rsidR="0007318F">
        <w:rPr>
          <w:rFonts w:cstheme="minorHAnsi"/>
          <w:sz w:val="24"/>
          <w:szCs w:val="24"/>
        </w:rPr>
        <w:t xml:space="preserve"> pessoa jurídica ou do domicílio do empresário individual</w:t>
      </w:r>
      <w:r w:rsidR="00906965" w:rsidRPr="00BE2F57">
        <w:rPr>
          <w:rFonts w:cstheme="minorHAnsi"/>
          <w:sz w:val="24"/>
          <w:szCs w:val="24"/>
        </w:rPr>
        <w:t>.</w:t>
      </w:r>
      <w:r w:rsidR="000B63D7">
        <w:rPr>
          <w:rFonts w:cstheme="minorHAnsi"/>
          <w:sz w:val="24"/>
          <w:szCs w:val="24"/>
        </w:rPr>
        <w:t xml:space="preserve"> Caso a pessoa jurídica ou o empresário individual esteja em recuperação judicial ou extrajudicial, deverá ser comprovado o deferimento do plano de recuperação judicial ou a homologação do plano de recuperação extrajudicial, conforme o caso. </w:t>
      </w:r>
    </w:p>
    <w:p w14:paraId="11365D63" w14:textId="399FEED8" w:rsidR="00BE2F57" w:rsidRPr="00BE2F57" w:rsidRDefault="00BE2F57" w:rsidP="000B3035">
      <w:pPr>
        <w:tabs>
          <w:tab w:val="left" w:pos="851"/>
        </w:tabs>
        <w:spacing w:after="120" w:line="240" w:lineRule="auto"/>
        <w:ind w:right="6"/>
        <w:jc w:val="both"/>
        <w:rPr>
          <w:rFonts w:cstheme="minorHAnsi"/>
          <w:sz w:val="24"/>
          <w:szCs w:val="24"/>
        </w:rPr>
      </w:pPr>
      <w:r w:rsidRPr="00BE2F57">
        <w:rPr>
          <w:rFonts w:eastAsia="Times New Roman" w:cstheme="minorHAnsi"/>
          <w:b/>
          <w:bCs/>
          <w:sz w:val="24"/>
          <w:szCs w:val="24"/>
          <w:lang w:eastAsia="pt-BR"/>
        </w:rPr>
        <w:t>5.4.2.</w:t>
      </w:r>
      <w:r w:rsidR="00906965">
        <w:rPr>
          <w:rFonts w:eastAsia="Times New Roman" w:cstheme="minorHAnsi"/>
          <w:b/>
          <w:bCs/>
          <w:sz w:val="24"/>
          <w:szCs w:val="24"/>
          <w:lang w:eastAsia="pt-BR"/>
        </w:rPr>
        <w:tab/>
      </w:r>
      <w:r w:rsidR="00906965" w:rsidRPr="00BE2F57">
        <w:rPr>
          <w:rFonts w:cstheme="minorHAnsi"/>
          <w:sz w:val="24"/>
          <w:szCs w:val="24"/>
        </w:rPr>
        <w:t xml:space="preserve">Certidão </w:t>
      </w:r>
      <w:r w:rsidR="00906965" w:rsidRPr="00906965">
        <w:rPr>
          <w:rFonts w:cstheme="minorHAnsi"/>
          <w:sz w:val="24"/>
          <w:szCs w:val="24"/>
        </w:rPr>
        <w:t>negativa de insolvência civil expedida pelo distribuidor d</w:t>
      </w:r>
      <w:r w:rsidR="000B63D7">
        <w:rPr>
          <w:rFonts w:cstheme="minorHAnsi"/>
          <w:sz w:val="24"/>
          <w:szCs w:val="24"/>
        </w:rPr>
        <w:t xml:space="preserve">a sede ou </w:t>
      </w:r>
      <w:r w:rsidR="00906965" w:rsidRPr="00906965">
        <w:rPr>
          <w:rFonts w:cstheme="minorHAnsi"/>
          <w:sz w:val="24"/>
          <w:szCs w:val="24"/>
        </w:rPr>
        <w:t>domicílio do licitante, se admitida a participação de pessoa física (art. 5º, inciso II, alínea ‘c’, da Instrução Normativa SEGES/ME nº 116, de 21 de dezembro de 2021)</w:t>
      </w:r>
      <w:r w:rsidR="000B63D7">
        <w:rPr>
          <w:rFonts w:cstheme="minorHAnsi"/>
          <w:sz w:val="24"/>
          <w:szCs w:val="24"/>
        </w:rPr>
        <w:t xml:space="preserve"> ou </w:t>
      </w:r>
      <w:r w:rsidR="00522521">
        <w:rPr>
          <w:rFonts w:cstheme="minorHAnsi"/>
          <w:sz w:val="24"/>
          <w:szCs w:val="24"/>
        </w:rPr>
        <w:t>das demais pessoas jurídicas não sujeitas à falência</w:t>
      </w:r>
      <w:r w:rsidR="000B63D7">
        <w:rPr>
          <w:rFonts w:cstheme="minorHAnsi"/>
          <w:sz w:val="24"/>
          <w:szCs w:val="24"/>
        </w:rPr>
        <w:t xml:space="preserve"> e recuperação judicial/extrajudicial</w:t>
      </w:r>
      <w:r w:rsidR="00906965" w:rsidRPr="00906965">
        <w:rPr>
          <w:rFonts w:cstheme="minorHAnsi"/>
          <w:sz w:val="24"/>
          <w:szCs w:val="24"/>
        </w:rPr>
        <w:t>.</w:t>
      </w:r>
      <w:r w:rsidR="006D5C0A">
        <w:rPr>
          <w:rFonts w:cstheme="minorHAnsi"/>
          <w:sz w:val="24"/>
          <w:szCs w:val="24"/>
        </w:rPr>
        <w:t xml:space="preserve"> Instituições governamentais, e</w:t>
      </w:r>
      <w:r w:rsidR="006D5C0A" w:rsidRPr="000F0184">
        <w:rPr>
          <w:rFonts w:cstheme="minorHAnsi"/>
          <w:sz w:val="24"/>
          <w:szCs w:val="24"/>
        </w:rPr>
        <w:t>mpresa</w:t>
      </w:r>
      <w:r w:rsidR="006D5C0A">
        <w:rPr>
          <w:rFonts w:cstheme="minorHAnsi"/>
          <w:sz w:val="24"/>
          <w:szCs w:val="24"/>
        </w:rPr>
        <w:t>s</w:t>
      </w:r>
      <w:r w:rsidR="006D5C0A" w:rsidRPr="000F0184">
        <w:rPr>
          <w:rFonts w:cstheme="minorHAnsi"/>
          <w:sz w:val="24"/>
          <w:szCs w:val="24"/>
        </w:rPr>
        <w:t xml:space="preserve"> pública</w:t>
      </w:r>
      <w:r w:rsidR="006D5C0A">
        <w:rPr>
          <w:rFonts w:cstheme="minorHAnsi"/>
          <w:sz w:val="24"/>
          <w:szCs w:val="24"/>
        </w:rPr>
        <w:t xml:space="preserve">s, </w:t>
      </w:r>
      <w:r w:rsidR="006D5C0A" w:rsidRPr="000F0184">
        <w:rPr>
          <w:rFonts w:cstheme="minorHAnsi"/>
          <w:sz w:val="24"/>
          <w:szCs w:val="24"/>
        </w:rPr>
        <w:t>sociedade</w:t>
      </w:r>
      <w:r w:rsidR="006D5C0A">
        <w:rPr>
          <w:rFonts w:cstheme="minorHAnsi"/>
          <w:sz w:val="24"/>
          <w:szCs w:val="24"/>
        </w:rPr>
        <w:t>s</w:t>
      </w:r>
      <w:r w:rsidR="006D5C0A" w:rsidRPr="000F0184">
        <w:rPr>
          <w:rFonts w:cstheme="minorHAnsi"/>
          <w:sz w:val="24"/>
          <w:szCs w:val="24"/>
        </w:rPr>
        <w:t xml:space="preserve"> de economia mista</w:t>
      </w:r>
      <w:r w:rsidR="006D5C0A">
        <w:rPr>
          <w:rFonts w:cstheme="minorHAnsi"/>
          <w:sz w:val="24"/>
          <w:szCs w:val="24"/>
        </w:rPr>
        <w:t xml:space="preserve"> e demais empresas estatais </w:t>
      </w:r>
      <w:bookmarkStart w:id="10" w:name="_Hlk175847383"/>
      <w:r w:rsidR="006D5C0A">
        <w:rPr>
          <w:rFonts w:cstheme="minorHAnsi"/>
          <w:sz w:val="24"/>
          <w:szCs w:val="24"/>
        </w:rPr>
        <w:t>estão isentas da certidão</w:t>
      </w:r>
      <w:bookmarkEnd w:id="10"/>
      <w:r w:rsidR="006D5C0A">
        <w:rPr>
          <w:rFonts w:cstheme="minorHAnsi"/>
          <w:sz w:val="24"/>
          <w:szCs w:val="24"/>
        </w:rPr>
        <w:t>.</w:t>
      </w:r>
      <w:r w:rsidRPr="00BE2F57">
        <w:rPr>
          <w:rFonts w:eastAsia="Times New Roman" w:cstheme="minorHAnsi"/>
          <w:b/>
          <w:bCs/>
          <w:sz w:val="24"/>
          <w:szCs w:val="24"/>
          <w:lang w:eastAsia="pt-BR"/>
        </w:rPr>
        <w:tab/>
      </w:r>
    </w:p>
    <w:p w14:paraId="267761BD" w14:textId="3DFF195E" w:rsidR="00BE2F57" w:rsidRPr="00641021" w:rsidRDefault="00BE2F57" w:rsidP="00F45B14">
      <w:pPr>
        <w:pStyle w:val="Nivel2"/>
        <w:rPr>
          <w:rStyle w:val="normaltextrun"/>
        </w:rPr>
      </w:pPr>
      <w:r w:rsidRPr="00BE2F57">
        <w:t xml:space="preserve">5.4.3. </w:t>
      </w:r>
      <w:r w:rsidRPr="00BE2F57">
        <w:tab/>
      </w:r>
      <w:r w:rsidRPr="00641021">
        <w:rPr>
          <w:rStyle w:val="normaltextrun"/>
          <w:b w:val="0"/>
          <w:bCs w:val="0"/>
        </w:rPr>
        <w:t>Balanço patrimonial, demonstração de resultado de exercício e demais demonstrações contábeis dos dois últimos exercícios sociais, comprovando</w:t>
      </w:r>
      <w:r w:rsidR="005F196A" w:rsidRPr="00641021">
        <w:rPr>
          <w:rStyle w:val="normaltextrun"/>
          <w:b w:val="0"/>
          <w:bCs w:val="0"/>
        </w:rPr>
        <w:t xml:space="preserve"> </w:t>
      </w:r>
      <w:r w:rsidRPr="00641021">
        <w:rPr>
          <w:rStyle w:val="normaltextrun"/>
          <w:b w:val="0"/>
          <w:bCs w:val="0"/>
        </w:rPr>
        <w:t>índices de Liquidez Geral (LG), Liquidez Corrente (LC) e Solvência Geral (SG) superiores a 1 (um)</w:t>
      </w:r>
      <w:r w:rsidR="00391B86" w:rsidRPr="00641021">
        <w:rPr>
          <w:rStyle w:val="normaltextrun"/>
          <w:b w:val="0"/>
          <w:bCs w:val="0"/>
        </w:rPr>
        <w:t>.</w:t>
      </w:r>
    </w:p>
    <w:p w14:paraId="01FC4602" w14:textId="15D337AF" w:rsidR="00BE2F57" w:rsidRPr="00641021" w:rsidRDefault="00391B86" w:rsidP="000B3035">
      <w:pPr>
        <w:pStyle w:val="Nivel3"/>
        <w:tabs>
          <w:tab w:val="left" w:pos="851"/>
        </w:tabs>
        <w:spacing w:before="0" w:line="240" w:lineRule="auto"/>
        <w:ind w:left="0"/>
        <w:rPr>
          <w:rStyle w:val="normaltextrun"/>
          <w:rFonts w:asciiTheme="minorHAnsi" w:hAnsiTheme="minorHAnsi" w:cstheme="minorHAnsi"/>
          <w:color w:val="auto"/>
          <w:sz w:val="24"/>
          <w:szCs w:val="24"/>
        </w:rPr>
      </w:pPr>
      <w:r w:rsidRPr="00641021">
        <w:rPr>
          <w:rFonts w:asciiTheme="minorHAnsi" w:eastAsia="Times New Roman" w:hAnsiTheme="minorHAnsi" w:cstheme="minorHAnsi"/>
          <w:b/>
          <w:bCs/>
          <w:color w:val="auto"/>
          <w:sz w:val="24"/>
          <w:szCs w:val="24"/>
        </w:rPr>
        <w:t>5.4.3.1.</w:t>
      </w:r>
      <w:r w:rsidR="00BE2F57" w:rsidRPr="00641021">
        <w:rPr>
          <w:rStyle w:val="normaltextrun"/>
          <w:rFonts w:asciiTheme="minorHAnsi" w:hAnsiTheme="minorHAnsi" w:cstheme="minorHAnsi"/>
          <w:color w:val="auto"/>
          <w:sz w:val="24"/>
          <w:szCs w:val="24"/>
        </w:rPr>
        <w:t xml:space="preserve"> </w:t>
      </w:r>
      <w:r w:rsidR="000B3035" w:rsidRPr="00641021">
        <w:rPr>
          <w:rStyle w:val="normaltextrun"/>
          <w:rFonts w:asciiTheme="minorHAnsi" w:hAnsiTheme="minorHAnsi" w:cstheme="minorHAnsi"/>
          <w:color w:val="auto"/>
          <w:sz w:val="24"/>
          <w:szCs w:val="24"/>
        </w:rPr>
        <w:tab/>
      </w:r>
      <w:r w:rsidR="00F45B14" w:rsidRPr="00641021">
        <w:rPr>
          <w:rStyle w:val="normaltextrun"/>
          <w:rFonts w:asciiTheme="minorHAnsi" w:hAnsiTheme="minorHAnsi" w:cstheme="minorHAnsi"/>
          <w:color w:val="auto"/>
          <w:sz w:val="24"/>
          <w:szCs w:val="24"/>
        </w:rPr>
        <w:t xml:space="preserve">Os licitantes </w:t>
      </w:r>
      <w:r w:rsidR="00BE2F57" w:rsidRPr="00641021">
        <w:rPr>
          <w:rStyle w:val="normaltextrun"/>
          <w:rFonts w:asciiTheme="minorHAnsi" w:hAnsiTheme="minorHAnsi" w:cstheme="minorHAnsi"/>
          <w:color w:val="auto"/>
          <w:sz w:val="24"/>
          <w:szCs w:val="24"/>
        </w:rPr>
        <w:t>criad</w:t>
      </w:r>
      <w:r w:rsidR="00F45B14" w:rsidRPr="00641021">
        <w:rPr>
          <w:rStyle w:val="normaltextrun"/>
          <w:rFonts w:asciiTheme="minorHAnsi" w:hAnsiTheme="minorHAnsi" w:cstheme="minorHAnsi"/>
          <w:color w:val="auto"/>
          <w:sz w:val="24"/>
          <w:szCs w:val="24"/>
        </w:rPr>
        <w:t>o</w:t>
      </w:r>
      <w:r w:rsidR="00BE2F57" w:rsidRPr="00641021">
        <w:rPr>
          <w:rStyle w:val="normaltextrun"/>
          <w:rFonts w:asciiTheme="minorHAnsi" w:hAnsiTheme="minorHAnsi" w:cstheme="minorHAnsi"/>
          <w:color w:val="auto"/>
          <w:sz w:val="24"/>
          <w:szCs w:val="24"/>
        </w:rPr>
        <w:t>s no exercício financeiro da licitação deverão atender a todas as exigências da habilitação e poderão substituir os demonstrativos contábeis pelo balanço de abertura</w:t>
      </w:r>
      <w:r w:rsidRPr="00641021">
        <w:rPr>
          <w:rStyle w:val="normaltextrun"/>
          <w:rFonts w:asciiTheme="minorHAnsi" w:hAnsiTheme="minorHAnsi" w:cstheme="minorHAnsi"/>
          <w:color w:val="auto"/>
          <w:sz w:val="24"/>
          <w:szCs w:val="24"/>
        </w:rPr>
        <w:t>.</w:t>
      </w:r>
    </w:p>
    <w:p w14:paraId="4134FEC0" w14:textId="65D6351E" w:rsidR="00BE2F57" w:rsidRPr="00641021" w:rsidRDefault="00391B86" w:rsidP="000B3035">
      <w:pPr>
        <w:pStyle w:val="Nivel3"/>
        <w:tabs>
          <w:tab w:val="left" w:pos="851"/>
        </w:tabs>
        <w:spacing w:before="0" w:line="240" w:lineRule="auto"/>
        <w:ind w:left="0"/>
        <w:rPr>
          <w:rStyle w:val="normaltextrun"/>
          <w:rFonts w:asciiTheme="minorHAnsi" w:hAnsiTheme="minorHAnsi" w:cstheme="minorHAnsi"/>
          <w:color w:val="auto"/>
          <w:sz w:val="24"/>
          <w:szCs w:val="24"/>
        </w:rPr>
      </w:pPr>
      <w:r w:rsidRPr="00641021">
        <w:rPr>
          <w:rFonts w:asciiTheme="minorHAnsi" w:eastAsia="Times New Roman" w:hAnsiTheme="minorHAnsi" w:cstheme="minorHAnsi"/>
          <w:b/>
          <w:bCs/>
          <w:color w:val="auto"/>
          <w:sz w:val="24"/>
          <w:szCs w:val="24"/>
        </w:rPr>
        <w:t>5.4.3.2.</w:t>
      </w:r>
      <w:r w:rsidRPr="00641021">
        <w:rPr>
          <w:rStyle w:val="normaltextrun"/>
          <w:rFonts w:asciiTheme="minorHAnsi" w:hAnsiTheme="minorHAnsi" w:cstheme="minorHAnsi"/>
          <w:color w:val="auto"/>
          <w:sz w:val="24"/>
          <w:szCs w:val="24"/>
        </w:rPr>
        <w:t xml:space="preserve"> </w:t>
      </w:r>
      <w:r w:rsidR="000B3035" w:rsidRPr="00641021">
        <w:rPr>
          <w:rStyle w:val="normaltextrun"/>
          <w:rFonts w:asciiTheme="minorHAnsi" w:hAnsiTheme="minorHAnsi" w:cstheme="minorHAnsi"/>
          <w:color w:val="auto"/>
          <w:sz w:val="24"/>
          <w:szCs w:val="24"/>
        </w:rPr>
        <w:tab/>
      </w:r>
      <w:r w:rsidRPr="00641021">
        <w:rPr>
          <w:rStyle w:val="normaltextrun"/>
          <w:rFonts w:asciiTheme="minorHAnsi" w:hAnsiTheme="minorHAnsi" w:cstheme="minorHAnsi"/>
          <w:color w:val="auto"/>
          <w:sz w:val="24"/>
          <w:szCs w:val="24"/>
        </w:rPr>
        <w:t>O</w:t>
      </w:r>
      <w:r w:rsidR="00BE2F57" w:rsidRPr="00641021">
        <w:rPr>
          <w:rStyle w:val="normaltextrun"/>
          <w:rFonts w:asciiTheme="minorHAnsi" w:hAnsiTheme="minorHAnsi" w:cstheme="minorHAnsi"/>
          <w:color w:val="auto"/>
          <w:sz w:val="24"/>
          <w:szCs w:val="24"/>
        </w:rPr>
        <w:t xml:space="preserve">s documentos referidos </w:t>
      </w:r>
      <w:r w:rsidR="005F196A" w:rsidRPr="00641021">
        <w:rPr>
          <w:rStyle w:val="eop"/>
          <w:rFonts w:asciiTheme="minorHAnsi" w:eastAsia="MS Mincho" w:hAnsiTheme="minorHAnsi" w:cstheme="minorHAnsi"/>
          <w:color w:val="auto"/>
          <w:sz w:val="24"/>
          <w:szCs w:val="24"/>
        </w:rPr>
        <w:t xml:space="preserve">no item 5.4.3 se </w:t>
      </w:r>
      <w:r w:rsidR="00BE2F57" w:rsidRPr="00641021">
        <w:rPr>
          <w:rStyle w:val="normaltextrun"/>
          <w:rFonts w:asciiTheme="minorHAnsi" w:hAnsiTheme="minorHAnsi" w:cstheme="minorHAnsi"/>
          <w:color w:val="auto"/>
          <w:sz w:val="24"/>
          <w:szCs w:val="24"/>
        </w:rPr>
        <w:t xml:space="preserve">limitarão ao último exercício no caso de a pessoa jurídica ter sido constituída há menos de </w:t>
      </w:r>
      <w:r w:rsidR="005F196A" w:rsidRPr="00641021">
        <w:rPr>
          <w:rStyle w:val="normaltextrun"/>
          <w:rFonts w:asciiTheme="minorHAnsi" w:hAnsiTheme="minorHAnsi" w:cstheme="minorHAnsi"/>
          <w:color w:val="auto"/>
          <w:sz w:val="24"/>
          <w:szCs w:val="24"/>
        </w:rPr>
        <w:t>dois</w:t>
      </w:r>
      <w:r w:rsidR="00BE2F57" w:rsidRPr="00641021">
        <w:rPr>
          <w:rStyle w:val="normaltextrun"/>
          <w:rFonts w:asciiTheme="minorHAnsi" w:hAnsiTheme="minorHAnsi" w:cstheme="minorHAnsi"/>
          <w:color w:val="auto"/>
          <w:sz w:val="24"/>
          <w:szCs w:val="24"/>
        </w:rPr>
        <w:t xml:space="preserve"> anos</w:t>
      </w:r>
      <w:r w:rsidRPr="00641021">
        <w:rPr>
          <w:rStyle w:val="normaltextrun"/>
          <w:rFonts w:asciiTheme="minorHAnsi" w:hAnsiTheme="minorHAnsi" w:cstheme="minorHAnsi"/>
          <w:color w:val="auto"/>
          <w:sz w:val="24"/>
          <w:szCs w:val="24"/>
        </w:rPr>
        <w:t>.</w:t>
      </w:r>
    </w:p>
    <w:p w14:paraId="5D89B146" w14:textId="50143E8F" w:rsidR="00BE2F57" w:rsidRPr="00641021" w:rsidRDefault="00391B86" w:rsidP="000B3035">
      <w:pPr>
        <w:pStyle w:val="Nivel3"/>
        <w:tabs>
          <w:tab w:val="left" w:pos="851"/>
        </w:tabs>
        <w:spacing w:before="0" w:line="240" w:lineRule="auto"/>
        <w:ind w:left="0"/>
        <w:rPr>
          <w:rFonts w:asciiTheme="minorHAnsi" w:hAnsiTheme="minorHAnsi" w:cstheme="minorHAnsi"/>
          <w:color w:val="auto"/>
          <w:sz w:val="24"/>
          <w:szCs w:val="24"/>
        </w:rPr>
      </w:pPr>
      <w:r w:rsidRPr="00641021">
        <w:rPr>
          <w:rFonts w:asciiTheme="minorHAnsi" w:eastAsia="Times New Roman" w:hAnsiTheme="minorHAnsi" w:cstheme="minorHAnsi"/>
          <w:b/>
          <w:bCs/>
          <w:color w:val="auto"/>
          <w:sz w:val="24"/>
          <w:szCs w:val="24"/>
        </w:rPr>
        <w:t>5.4.3.3.</w:t>
      </w:r>
      <w:r w:rsidRPr="00641021">
        <w:rPr>
          <w:rStyle w:val="normaltextrun"/>
          <w:rFonts w:asciiTheme="minorHAnsi" w:hAnsiTheme="minorHAnsi" w:cstheme="minorHAnsi"/>
          <w:color w:val="auto"/>
          <w:sz w:val="24"/>
          <w:szCs w:val="24"/>
        </w:rPr>
        <w:t xml:space="preserve"> </w:t>
      </w:r>
      <w:r w:rsidR="000B3035" w:rsidRPr="00641021">
        <w:rPr>
          <w:rStyle w:val="normaltextrun"/>
          <w:rFonts w:asciiTheme="minorHAnsi" w:hAnsiTheme="minorHAnsi" w:cstheme="minorHAnsi"/>
          <w:color w:val="auto"/>
          <w:sz w:val="24"/>
          <w:szCs w:val="24"/>
        </w:rPr>
        <w:tab/>
      </w:r>
      <w:r w:rsidRPr="00641021">
        <w:rPr>
          <w:rStyle w:val="normaltextrun"/>
          <w:rFonts w:asciiTheme="minorHAnsi" w:hAnsiTheme="minorHAnsi" w:cstheme="minorHAnsi"/>
          <w:color w:val="auto"/>
          <w:sz w:val="24"/>
          <w:szCs w:val="24"/>
        </w:rPr>
        <w:t>O</w:t>
      </w:r>
      <w:r w:rsidR="00BE2F57" w:rsidRPr="00641021">
        <w:rPr>
          <w:rStyle w:val="eop"/>
          <w:rFonts w:asciiTheme="minorHAnsi" w:eastAsia="MS Mincho" w:hAnsiTheme="minorHAnsi" w:cstheme="minorHAnsi"/>
          <w:color w:val="auto"/>
          <w:sz w:val="24"/>
          <w:szCs w:val="24"/>
        </w:rPr>
        <w:t xml:space="preserve">s documentos referidos </w:t>
      </w:r>
      <w:r w:rsidR="005F196A" w:rsidRPr="00641021">
        <w:rPr>
          <w:rStyle w:val="eop"/>
          <w:rFonts w:asciiTheme="minorHAnsi" w:eastAsia="MS Mincho" w:hAnsiTheme="minorHAnsi" w:cstheme="minorHAnsi"/>
          <w:color w:val="auto"/>
          <w:sz w:val="24"/>
          <w:szCs w:val="24"/>
        </w:rPr>
        <w:t xml:space="preserve">no item 5.4.3 </w:t>
      </w:r>
      <w:r w:rsidR="00BE2F57" w:rsidRPr="00641021">
        <w:rPr>
          <w:rStyle w:val="eop"/>
          <w:rFonts w:asciiTheme="minorHAnsi" w:eastAsia="MS Mincho" w:hAnsiTheme="minorHAnsi" w:cstheme="minorHAnsi"/>
          <w:color w:val="auto"/>
          <w:sz w:val="24"/>
          <w:szCs w:val="24"/>
        </w:rPr>
        <w:t>deverão ser exigidos com base no limite definido pela Receita Federal do Brasil para transmissão da Escrituração Contábil Digital - ECD ao Sped.</w:t>
      </w:r>
      <w:r w:rsidR="00BE2F57" w:rsidRPr="00641021">
        <w:rPr>
          <w:rStyle w:val="normaltextrun"/>
          <w:rFonts w:asciiTheme="minorHAnsi" w:hAnsiTheme="minorHAnsi" w:cstheme="minorHAnsi"/>
          <w:color w:val="auto"/>
          <w:sz w:val="24"/>
          <w:szCs w:val="24"/>
        </w:rPr>
        <w:t xml:space="preserve"> </w:t>
      </w:r>
    </w:p>
    <w:p w14:paraId="15C57A45" w14:textId="3B6B315F" w:rsidR="00BE2F57" w:rsidRDefault="00BE2F57" w:rsidP="000B3035">
      <w:pPr>
        <w:tabs>
          <w:tab w:val="left" w:pos="567"/>
          <w:tab w:val="left" w:pos="851"/>
        </w:tabs>
        <w:spacing w:after="120" w:line="240" w:lineRule="auto"/>
        <w:ind w:right="6"/>
        <w:jc w:val="both"/>
        <w:rPr>
          <w:rFonts w:cstheme="minorHAnsi"/>
          <w:sz w:val="24"/>
          <w:szCs w:val="24"/>
        </w:rPr>
      </w:pPr>
      <w:r w:rsidRPr="00641021">
        <w:rPr>
          <w:rFonts w:eastAsia="Times New Roman" w:cstheme="minorHAnsi"/>
          <w:b/>
          <w:bCs/>
          <w:sz w:val="24"/>
          <w:szCs w:val="24"/>
          <w:lang w:eastAsia="pt-BR"/>
        </w:rPr>
        <w:t>5.4.4.</w:t>
      </w:r>
      <w:r w:rsidR="000B3035" w:rsidRPr="00641021">
        <w:rPr>
          <w:rFonts w:eastAsia="Times New Roman" w:cstheme="minorHAnsi"/>
          <w:b/>
          <w:bCs/>
          <w:sz w:val="24"/>
          <w:szCs w:val="24"/>
          <w:lang w:eastAsia="pt-BR"/>
        </w:rPr>
        <w:tab/>
      </w:r>
      <w:r w:rsidRPr="00641021">
        <w:rPr>
          <w:rFonts w:eastAsia="Times New Roman" w:cstheme="minorHAnsi"/>
          <w:b/>
          <w:bCs/>
          <w:sz w:val="24"/>
          <w:szCs w:val="24"/>
          <w:lang w:eastAsia="pt-BR"/>
        </w:rPr>
        <w:tab/>
      </w:r>
      <w:bookmarkEnd w:id="9"/>
      <w:r w:rsidRPr="00641021">
        <w:rPr>
          <w:rFonts w:cstheme="minorHAnsi"/>
          <w:sz w:val="24"/>
          <w:szCs w:val="24"/>
        </w:rPr>
        <w:t xml:space="preserve">Caso </w:t>
      </w:r>
      <w:r w:rsidR="005F196A" w:rsidRPr="00641021">
        <w:rPr>
          <w:rFonts w:cstheme="minorHAnsi"/>
          <w:sz w:val="24"/>
          <w:szCs w:val="24"/>
        </w:rPr>
        <w:t xml:space="preserve">o </w:t>
      </w:r>
      <w:r w:rsidRPr="00641021">
        <w:rPr>
          <w:rFonts w:cstheme="minorHAnsi"/>
          <w:sz w:val="24"/>
          <w:szCs w:val="24"/>
        </w:rPr>
        <w:t xml:space="preserve">licitante apresente resultado inferior ou igual a 1 (um) em qualquer dos índices LG, </w:t>
      </w:r>
      <w:r w:rsidR="005F196A" w:rsidRPr="00641021">
        <w:rPr>
          <w:rFonts w:cstheme="minorHAnsi"/>
          <w:sz w:val="24"/>
          <w:szCs w:val="24"/>
        </w:rPr>
        <w:t xml:space="preserve">LC ou </w:t>
      </w:r>
      <w:r w:rsidRPr="00641021">
        <w:rPr>
          <w:rFonts w:cstheme="minorHAnsi"/>
          <w:sz w:val="24"/>
          <w:szCs w:val="24"/>
        </w:rPr>
        <w:t xml:space="preserve">SG, </w:t>
      </w:r>
      <w:r w:rsidR="005F196A" w:rsidRPr="00641021">
        <w:rPr>
          <w:rFonts w:cstheme="minorHAnsi"/>
          <w:sz w:val="24"/>
          <w:szCs w:val="24"/>
        </w:rPr>
        <w:t xml:space="preserve">ele deverá comprovar </w:t>
      </w:r>
      <w:r w:rsidRPr="00BB241A">
        <w:rPr>
          <w:rFonts w:cstheme="minorHAnsi"/>
          <w:color w:val="0070C0"/>
          <w:sz w:val="24"/>
          <w:szCs w:val="24"/>
        </w:rPr>
        <w:t xml:space="preserve">[capital mínimo] </w:t>
      </w:r>
      <w:r w:rsidRPr="00BB241A">
        <w:rPr>
          <w:rFonts w:cstheme="minorHAnsi"/>
          <w:color w:val="0070C0"/>
          <w:sz w:val="24"/>
          <w:szCs w:val="24"/>
          <w:u w:val="single"/>
        </w:rPr>
        <w:t>OU</w:t>
      </w:r>
      <w:r w:rsidRPr="00BB241A">
        <w:rPr>
          <w:rFonts w:cstheme="minorHAnsi"/>
          <w:color w:val="0070C0"/>
          <w:sz w:val="24"/>
          <w:szCs w:val="24"/>
        </w:rPr>
        <w:t xml:space="preserve"> [patrimônio líquido mínimo] de ......% [até 10%] do [valor total estimado da contratação] </w:t>
      </w:r>
      <w:r w:rsidRPr="00BB241A">
        <w:rPr>
          <w:rFonts w:cstheme="minorHAnsi"/>
          <w:color w:val="0070C0"/>
          <w:sz w:val="24"/>
          <w:szCs w:val="24"/>
          <w:u w:val="single"/>
        </w:rPr>
        <w:t>OU</w:t>
      </w:r>
      <w:r w:rsidRPr="00BB241A">
        <w:rPr>
          <w:rFonts w:cstheme="minorHAnsi"/>
          <w:color w:val="0070C0"/>
          <w:sz w:val="24"/>
          <w:szCs w:val="24"/>
        </w:rPr>
        <w:t xml:space="preserve"> [valor total estimado da parcela pertinente]</w:t>
      </w:r>
      <w:r w:rsidRPr="00BE2F57">
        <w:rPr>
          <w:rFonts w:cstheme="minorHAnsi"/>
          <w:sz w:val="24"/>
          <w:szCs w:val="24"/>
        </w:rPr>
        <w:t>.</w:t>
      </w:r>
    </w:p>
    <w:p w14:paraId="29251246" w14:textId="77777777" w:rsidR="00CC10F1" w:rsidRDefault="00CC10F1" w:rsidP="00CC10F1">
      <w:pPr>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CC10F1" w14:paraId="6B2479BA" w14:textId="77777777" w:rsidTr="00F07AFB">
        <w:trPr>
          <w:trHeight w:val="1895"/>
        </w:trPr>
        <w:tc>
          <w:tcPr>
            <w:tcW w:w="8080" w:type="dxa"/>
            <w:shd w:val="clear" w:color="auto" w:fill="FFF2CC" w:themeFill="accent4" w:themeFillTint="33"/>
          </w:tcPr>
          <w:p w14:paraId="0E3AC39A" w14:textId="1A71A413" w:rsidR="00CC10F1" w:rsidRPr="003307D5" w:rsidRDefault="00CC10F1" w:rsidP="00F07AFB">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lastRenderedPageBreak/>
              <w:t>Nota Explicativa (</w:t>
            </w:r>
            <w:r>
              <w:rPr>
                <w:rFonts w:asciiTheme="majorHAnsi" w:hAnsiTheme="majorHAnsi" w:cstheme="majorHAnsi"/>
                <w:b/>
                <w:bCs/>
                <w:color w:val="323E4F" w:themeColor="text2" w:themeShade="BF"/>
              </w:rPr>
              <w:t>5.4.</w:t>
            </w:r>
            <w:r w:rsidR="00F45B14">
              <w:rPr>
                <w:rFonts w:asciiTheme="majorHAnsi" w:hAnsiTheme="majorHAnsi" w:cstheme="majorHAnsi"/>
                <w:b/>
                <w:bCs/>
                <w:color w:val="323E4F" w:themeColor="text2" w:themeShade="BF"/>
              </w:rPr>
              <w:t>3 e 5.4.4</w:t>
            </w:r>
            <w:r w:rsidRPr="003307D5">
              <w:rPr>
                <w:rFonts w:asciiTheme="majorHAnsi" w:hAnsiTheme="majorHAnsi" w:cstheme="majorHAnsi"/>
                <w:b/>
                <w:bCs/>
                <w:color w:val="323E4F" w:themeColor="text2" w:themeShade="BF"/>
              </w:rPr>
              <w:t>)</w:t>
            </w:r>
          </w:p>
          <w:p w14:paraId="36715DB4" w14:textId="3CFF2396" w:rsidR="00EB441D" w:rsidRDefault="00F45B14" w:rsidP="009C4C86">
            <w:pPr>
              <w:tabs>
                <w:tab w:val="left" w:pos="567"/>
              </w:tabs>
              <w:spacing w:after="120"/>
              <w:ind w:right="6"/>
              <w:jc w:val="both"/>
              <w:rPr>
                <w:rFonts w:asciiTheme="majorHAnsi" w:hAnsiTheme="majorHAnsi" w:cstheme="majorHAnsi"/>
              </w:rPr>
            </w:pPr>
            <w:r>
              <w:rPr>
                <w:rFonts w:asciiTheme="majorHAnsi" w:hAnsiTheme="majorHAnsi" w:cstheme="majorHAnsi"/>
              </w:rPr>
              <w:t xml:space="preserve">Considerando </w:t>
            </w:r>
            <w:r w:rsidR="00EB441D">
              <w:rPr>
                <w:rFonts w:asciiTheme="majorHAnsi" w:hAnsiTheme="majorHAnsi" w:cstheme="majorHAnsi"/>
              </w:rPr>
              <w:t xml:space="preserve">o art. 37, caput, </w:t>
            </w:r>
            <w:r w:rsidR="00EB441D" w:rsidRPr="00EC7DA6">
              <w:rPr>
                <w:rFonts w:asciiTheme="majorHAnsi" w:hAnsiTheme="majorHAnsi" w:cstheme="majorHAnsi"/>
              </w:rPr>
              <w:t>XXI</w:t>
            </w:r>
            <w:r w:rsidR="00EB441D">
              <w:rPr>
                <w:rFonts w:asciiTheme="majorHAnsi" w:hAnsiTheme="majorHAnsi" w:cstheme="majorHAnsi"/>
              </w:rPr>
              <w:t xml:space="preserve">, </w:t>
            </w:r>
            <w:r w:rsidR="00EB441D" w:rsidRPr="00EC7DA6">
              <w:rPr>
                <w:rFonts w:asciiTheme="majorHAnsi" w:hAnsiTheme="majorHAnsi" w:cstheme="majorHAnsi"/>
              </w:rPr>
              <w:t>da Constituição Federal</w:t>
            </w:r>
            <w:r w:rsidR="00EB441D">
              <w:rPr>
                <w:rFonts w:asciiTheme="majorHAnsi" w:hAnsiTheme="majorHAnsi" w:cstheme="majorHAnsi"/>
              </w:rPr>
              <w:t xml:space="preserve">, a natureza do CPSI (teste de soluções) e </w:t>
            </w:r>
            <w:r>
              <w:rPr>
                <w:rFonts w:asciiTheme="majorHAnsi" w:hAnsiTheme="majorHAnsi" w:cstheme="majorHAnsi"/>
              </w:rPr>
              <w:t xml:space="preserve">que </w:t>
            </w:r>
            <w:r w:rsidR="00EB441D">
              <w:rPr>
                <w:rFonts w:asciiTheme="majorHAnsi" w:hAnsiTheme="majorHAnsi" w:cstheme="majorHAnsi"/>
              </w:rPr>
              <w:t xml:space="preserve">este termo de referência não tem por objeto a contratação de </w:t>
            </w:r>
            <w:r>
              <w:rPr>
                <w:rFonts w:asciiTheme="majorHAnsi" w:hAnsiTheme="majorHAnsi" w:cstheme="majorHAnsi"/>
              </w:rPr>
              <w:t>serviço continuado com dedicação exclusiva de mão de obra</w:t>
            </w:r>
            <w:r w:rsidR="00EB441D">
              <w:rPr>
                <w:rFonts w:asciiTheme="majorHAnsi" w:hAnsiTheme="majorHAnsi" w:cstheme="majorHAnsi"/>
              </w:rPr>
              <w:t xml:space="preserve">, a administração deve partir do princípio de que os requisitos de </w:t>
            </w:r>
            <w:r w:rsidR="00EB441D" w:rsidRPr="009D7F76">
              <w:rPr>
                <w:rFonts w:asciiTheme="majorHAnsi" w:hAnsiTheme="majorHAnsi" w:cstheme="majorHAnsi"/>
              </w:rPr>
              <w:t>qualificação econômico-financeira</w:t>
            </w:r>
            <w:r w:rsidR="00EB441D">
              <w:rPr>
                <w:rFonts w:asciiTheme="majorHAnsi" w:hAnsiTheme="majorHAnsi" w:cstheme="majorHAnsi"/>
              </w:rPr>
              <w:t xml:space="preserve"> são dispensáveis. </w:t>
            </w:r>
            <w:r w:rsidR="00184029">
              <w:rPr>
                <w:rFonts w:asciiTheme="majorHAnsi" w:hAnsiTheme="majorHAnsi" w:cstheme="majorHAnsi"/>
              </w:rPr>
              <w:t xml:space="preserve">Sua </w:t>
            </w:r>
            <w:r w:rsidR="00EB441D">
              <w:rPr>
                <w:rFonts w:asciiTheme="majorHAnsi" w:hAnsiTheme="majorHAnsi" w:cstheme="majorHAnsi"/>
              </w:rPr>
              <w:t xml:space="preserve">exigência deve ser </w:t>
            </w:r>
            <w:r w:rsidR="00184029">
              <w:rPr>
                <w:rFonts w:asciiTheme="majorHAnsi" w:hAnsiTheme="majorHAnsi" w:cstheme="majorHAnsi"/>
              </w:rPr>
              <w:t>circunstancialmente motivada (Lei nº 14.133/2021, art. 18, caput, IX)</w:t>
            </w:r>
            <w:r w:rsidR="00EB441D">
              <w:rPr>
                <w:rFonts w:asciiTheme="majorHAnsi" w:hAnsiTheme="majorHAnsi" w:cstheme="majorHAnsi"/>
              </w:rPr>
              <w:t>.</w:t>
            </w:r>
          </w:p>
          <w:p w14:paraId="5001CC46" w14:textId="086B2CC6" w:rsidR="00184029" w:rsidRDefault="00184029" w:rsidP="009C4C86">
            <w:pPr>
              <w:tabs>
                <w:tab w:val="left" w:pos="567"/>
              </w:tabs>
              <w:spacing w:after="120"/>
              <w:ind w:right="6"/>
              <w:jc w:val="both"/>
              <w:rPr>
                <w:rFonts w:asciiTheme="majorHAnsi" w:hAnsiTheme="majorHAnsi" w:cstheme="majorHAnsi"/>
              </w:rPr>
            </w:pPr>
            <w:r>
              <w:rPr>
                <w:rFonts w:asciiTheme="majorHAnsi" w:hAnsiTheme="majorHAnsi" w:cstheme="majorHAnsi"/>
              </w:rPr>
              <w:t xml:space="preserve">Mesmo que se exijam os requisitos de </w:t>
            </w:r>
            <w:r w:rsidRPr="009D7F76">
              <w:rPr>
                <w:rFonts w:asciiTheme="majorHAnsi" w:hAnsiTheme="majorHAnsi" w:cstheme="majorHAnsi"/>
              </w:rPr>
              <w:t>qualificação econômico-financeira</w:t>
            </w:r>
            <w:r>
              <w:rPr>
                <w:rFonts w:asciiTheme="majorHAnsi" w:hAnsiTheme="majorHAnsi" w:cstheme="majorHAnsi"/>
              </w:rPr>
              <w:t>, os índices econômicos poderão ter valores</w:t>
            </w:r>
            <w:r w:rsidR="008607DB">
              <w:rPr>
                <w:rFonts w:asciiTheme="majorHAnsi" w:hAnsiTheme="majorHAnsi" w:cstheme="majorHAnsi"/>
              </w:rPr>
              <w:t>/</w:t>
            </w:r>
            <w:r>
              <w:rPr>
                <w:rFonts w:asciiTheme="majorHAnsi" w:hAnsiTheme="majorHAnsi" w:cstheme="majorHAnsi"/>
              </w:rPr>
              <w:t xml:space="preserve">percentuais diferenciados, menos exigentes dos que os expressos neste modelo, conforme as particularidades do objeto </w:t>
            </w:r>
            <w:r w:rsidR="008607DB">
              <w:rPr>
                <w:rFonts w:asciiTheme="majorHAnsi" w:hAnsiTheme="majorHAnsi" w:cstheme="majorHAnsi"/>
              </w:rPr>
              <w:t xml:space="preserve">da </w:t>
            </w:r>
            <w:r>
              <w:rPr>
                <w:rFonts w:asciiTheme="majorHAnsi" w:hAnsiTheme="majorHAnsi" w:cstheme="majorHAnsi"/>
              </w:rPr>
              <w:t>licita</w:t>
            </w:r>
            <w:r w:rsidR="008607DB">
              <w:rPr>
                <w:rFonts w:asciiTheme="majorHAnsi" w:hAnsiTheme="majorHAnsi" w:cstheme="majorHAnsi"/>
              </w:rPr>
              <w:t>ção</w:t>
            </w:r>
            <w:r>
              <w:rPr>
                <w:rFonts w:asciiTheme="majorHAnsi" w:hAnsiTheme="majorHAnsi" w:cstheme="majorHAnsi"/>
              </w:rPr>
              <w:t>, com justificativa no processo do</w:t>
            </w:r>
            <w:r w:rsidR="008607DB">
              <w:rPr>
                <w:rFonts w:asciiTheme="majorHAnsi" w:hAnsiTheme="majorHAnsi" w:cstheme="majorHAnsi"/>
              </w:rPr>
              <w:t>s</w:t>
            </w:r>
            <w:r>
              <w:rPr>
                <w:rFonts w:asciiTheme="majorHAnsi" w:hAnsiTheme="majorHAnsi" w:cstheme="majorHAnsi"/>
              </w:rPr>
              <w:t xml:space="preserve"> </w:t>
            </w:r>
            <w:r w:rsidR="008607DB">
              <w:rPr>
                <w:rFonts w:asciiTheme="majorHAnsi" w:hAnsiTheme="majorHAnsi" w:cstheme="majorHAnsi"/>
              </w:rPr>
              <w:t>índices a</w:t>
            </w:r>
            <w:r>
              <w:rPr>
                <w:rFonts w:asciiTheme="majorHAnsi" w:hAnsiTheme="majorHAnsi" w:cstheme="majorHAnsi"/>
              </w:rPr>
              <w:t>dotado</w:t>
            </w:r>
            <w:r w:rsidR="008607DB">
              <w:rPr>
                <w:rFonts w:asciiTheme="majorHAnsi" w:hAnsiTheme="majorHAnsi" w:cstheme="majorHAnsi"/>
              </w:rPr>
              <w:t>s</w:t>
            </w:r>
            <w:r>
              <w:rPr>
                <w:rFonts w:asciiTheme="majorHAnsi" w:hAnsiTheme="majorHAnsi" w:cstheme="majorHAnsi"/>
              </w:rPr>
              <w:t xml:space="preserve"> (IN SEGES/MP nº 5/2017, Anexo VII-A, item 11.2).  </w:t>
            </w:r>
          </w:p>
          <w:p w14:paraId="36592C7F" w14:textId="20F1E4A1" w:rsidR="009C4C86" w:rsidRPr="009C4C86" w:rsidRDefault="009C4C86" w:rsidP="009C4C86">
            <w:pPr>
              <w:tabs>
                <w:tab w:val="left" w:pos="567"/>
              </w:tabs>
              <w:spacing w:after="120"/>
              <w:ind w:right="6"/>
              <w:jc w:val="both"/>
              <w:rPr>
                <w:rFonts w:asciiTheme="majorHAnsi" w:hAnsiTheme="majorHAnsi" w:cstheme="majorHAnsi"/>
              </w:rPr>
            </w:pPr>
            <w:r>
              <w:rPr>
                <w:rFonts w:asciiTheme="majorHAnsi" w:hAnsiTheme="majorHAnsi" w:cstheme="majorHAnsi"/>
              </w:rPr>
              <w:t>A</w:t>
            </w:r>
            <w:r w:rsidRPr="009C4C86">
              <w:rPr>
                <w:rFonts w:asciiTheme="majorHAnsi" w:hAnsiTheme="majorHAnsi" w:cstheme="majorHAnsi"/>
              </w:rPr>
              <w:t>s exigências de capital mínimo e de patrimônio líquido mínimo</w:t>
            </w:r>
            <w:r>
              <w:rPr>
                <w:rFonts w:asciiTheme="majorHAnsi" w:hAnsiTheme="majorHAnsi" w:cstheme="majorHAnsi"/>
              </w:rPr>
              <w:t xml:space="preserve"> n</w:t>
            </w:r>
            <w:r w:rsidRPr="009C4C86">
              <w:rPr>
                <w:rFonts w:asciiTheme="majorHAnsi" w:hAnsiTheme="majorHAnsi" w:cstheme="majorHAnsi"/>
              </w:rPr>
              <w:t>ão podem ser cumulativas</w:t>
            </w:r>
            <w:r>
              <w:rPr>
                <w:rFonts w:asciiTheme="majorHAnsi" w:hAnsiTheme="majorHAnsi" w:cstheme="majorHAnsi"/>
              </w:rPr>
              <w:t xml:space="preserve">: </w:t>
            </w:r>
            <w:r w:rsidRPr="009C4C86">
              <w:rPr>
                <w:rFonts w:asciiTheme="majorHAnsi" w:hAnsiTheme="majorHAnsi" w:cstheme="majorHAnsi"/>
              </w:rPr>
              <w:t xml:space="preserve">a </w:t>
            </w:r>
            <w:r>
              <w:rPr>
                <w:rFonts w:asciiTheme="majorHAnsi" w:hAnsiTheme="majorHAnsi" w:cstheme="majorHAnsi"/>
              </w:rPr>
              <w:t>a</w:t>
            </w:r>
            <w:r w:rsidRPr="009C4C86">
              <w:rPr>
                <w:rFonts w:asciiTheme="majorHAnsi" w:hAnsiTheme="majorHAnsi" w:cstheme="majorHAnsi"/>
              </w:rPr>
              <w:t>dministração deverá escolher motivadamente entre uma das duas.</w:t>
            </w:r>
            <w:r w:rsidR="00663F7B">
              <w:rPr>
                <w:rFonts w:asciiTheme="majorHAnsi" w:hAnsiTheme="majorHAnsi" w:cstheme="majorHAnsi"/>
              </w:rPr>
              <w:t xml:space="preserve"> </w:t>
            </w:r>
            <w:r w:rsidRPr="009C4C86">
              <w:rPr>
                <w:rFonts w:asciiTheme="majorHAnsi" w:hAnsiTheme="majorHAnsi" w:cstheme="majorHAnsi"/>
              </w:rPr>
              <w:t xml:space="preserve">A fixação do percentual se insere na esfera de atuação discricionária da </w:t>
            </w:r>
            <w:r>
              <w:rPr>
                <w:rFonts w:asciiTheme="majorHAnsi" w:hAnsiTheme="majorHAnsi" w:cstheme="majorHAnsi"/>
              </w:rPr>
              <w:t>a</w:t>
            </w:r>
            <w:r w:rsidRPr="009C4C86">
              <w:rPr>
                <w:rFonts w:asciiTheme="majorHAnsi" w:hAnsiTheme="majorHAnsi" w:cstheme="majorHAnsi"/>
              </w:rPr>
              <w:t>dministração até o limite legal de 10% do valor estimado da contratação e deve ser proporcional aos riscos que a inexecução total ou parcial do contrato poderá acarretar, considerando-se, entre outros fatores, o valor</w:t>
            </w:r>
            <w:r>
              <w:rPr>
                <w:rFonts w:asciiTheme="majorHAnsi" w:hAnsiTheme="majorHAnsi" w:cstheme="majorHAnsi"/>
              </w:rPr>
              <w:t xml:space="preserve"> d</w:t>
            </w:r>
            <w:r w:rsidRPr="009C4C86">
              <w:rPr>
                <w:rFonts w:asciiTheme="majorHAnsi" w:hAnsiTheme="majorHAnsi" w:cstheme="majorHAnsi"/>
              </w:rPr>
              <w:t>o contrato, a essencialidade do objeto</w:t>
            </w:r>
            <w:r>
              <w:rPr>
                <w:rFonts w:asciiTheme="majorHAnsi" w:hAnsiTheme="majorHAnsi" w:cstheme="majorHAnsi"/>
              </w:rPr>
              <w:t xml:space="preserve"> e</w:t>
            </w:r>
            <w:r w:rsidRPr="009C4C86">
              <w:rPr>
                <w:rFonts w:asciiTheme="majorHAnsi" w:hAnsiTheme="majorHAnsi" w:cstheme="majorHAnsi"/>
              </w:rPr>
              <w:t xml:space="preserve"> o tempo de duração. </w:t>
            </w:r>
          </w:p>
          <w:p w14:paraId="50EE9059" w14:textId="319ED44F" w:rsidR="00CC10F1" w:rsidRPr="009C4C86" w:rsidRDefault="009C4C86" w:rsidP="009C4C86">
            <w:pPr>
              <w:tabs>
                <w:tab w:val="left" w:pos="567"/>
              </w:tabs>
              <w:spacing w:after="120"/>
              <w:ind w:right="6"/>
              <w:jc w:val="both"/>
              <w:rPr>
                <w:rFonts w:asciiTheme="majorHAnsi" w:hAnsiTheme="majorHAnsi" w:cstheme="majorHAnsi"/>
              </w:rPr>
            </w:pPr>
            <w:r w:rsidRPr="009C4C86">
              <w:rPr>
                <w:rFonts w:asciiTheme="majorHAnsi" w:hAnsiTheme="majorHAnsi" w:cstheme="majorHAnsi"/>
              </w:rPr>
              <w:t xml:space="preserve">A </w:t>
            </w:r>
            <w:r>
              <w:rPr>
                <w:rFonts w:asciiTheme="majorHAnsi" w:hAnsiTheme="majorHAnsi" w:cstheme="majorHAnsi"/>
              </w:rPr>
              <w:t xml:space="preserve">pesquisa </w:t>
            </w:r>
            <w:r w:rsidRPr="009C4C86">
              <w:rPr>
                <w:rFonts w:asciiTheme="majorHAnsi" w:hAnsiTheme="majorHAnsi" w:cstheme="majorHAnsi"/>
              </w:rPr>
              <w:t xml:space="preserve">do mercado </w:t>
            </w:r>
            <w:r>
              <w:rPr>
                <w:rFonts w:asciiTheme="majorHAnsi" w:hAnsiTheme="majorHAnsi" w:cstheme="majorHAnsi"/>
              </w:rPr>
              <w:t xml:space="preserve">é </w:t>
            </w:r>
            <w:r w:rsidRPr="009C4C86">
              <w:rPr>
                <w:rFonts w:asciiTheme="majorHAnsi" w:hAnsiTheme="majorHAnsi" w:cstheme="majorHAnsi"/>
              </w:rPr>
              <w:t>importante</w:t>
            </w:r>
            <w:r>
              <w:rPr>
                <w:rFonts w:asciiTheme="majorHAnsi" w:hAnsiTheme="majorHAnsi" w:cstheme="majorHAnsi"/>
              </w:rPr>
              <w:t xml:space="preserve"> para </w:t>
            </w:r>
            <w:r w:rsidRPr="009C4C86">
              <w:rPr>
                <w:rFonts w:asciiTheme="majorHAnsi" w:hAnsiTheme="majorHAnsi" w:cstheme="majorHAnsi"/>
              </w:rPr>
              <w:t>obter dados sobre o porte d</w:t>
            </w:r>
            <w:r>
              <w:rPr>
                <w:rFonts w:asciiTheme="majorHAnsi" w:hAnsiTheme="majorHAnsi" w:cstheme="majorHAnsi"/>
              </w:rPr>
              <w:t xml:space="preserve">os fornecedores </w:t>
            </w:r>
            <w:r w:rsidRPr="009C4C86">
              <w:rPr>
                <w:rFonts w:asciiTheme="majorHAnsi" w:hAnsiTheme="majorHAnsi" w:cstheme="majorHAnsi"/>
              </w:rPr>
              <w:t xml:space="preserve">que atuam na </w:t>
            </w:r>
            <w:r>
              <w:rPr>
                <w:rFonts w:asciiTheme="majorHAnsi" w:hAnsiTheme="majorHAnsi" w:cstheme="majorHAnsi"/>
              </w:rPr>
              <w:t xml:space="preserve">atividade </w:t>
            </w:r>
            <w:r w:rsidRPr="009C4C86">
              <w:rPr>
                <w:rFonts w:asciiTheme="majorHAnsi" w:hAnsiTheme="majorHAnsi" w:cstheme="majorHAnsi"/>
              </w:rPr>
              <w:t xml:space="preserve">objeto da contratação. </w:t>
            </w:r>
            <w:r>
              <w:rPr>
                <w:rFonts w:asciiTheme="majorHAnsi" w:hAnsiTheme="majorHAnsi" w:cstheme="majorHAnsi"/>
              </w:rPr>
              <w:t>S</w:t>
            </w:r>
            <w:r w:rsidRPr="009C4C86">
              <w:rPr>
                <w:rFonts w:asciiTheme="majorHAnsi" w:hAnsiTheme="majorHAnsi" w:cstheme="majorHAnsi"/>
              </w:rPr>
              <w:t xml:space="preserve">e o referido percentual for fixado em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Por </w:t>
            </w:r>
            <w:r>
              <w:rPr>
                <w:rFonts w:asciiTheme="majorHAnsi" w:hAnsiTheme="majorHAnsi" w:cstheme="majorHAnsi"/>
              </w:rPr>
              <w:t xml:space="preserve">isso, a </w:t>
            </w:r>
            <w:r w:rsidRPr="009C4C86">
              <w:rPr>
                <w:rFonts w:asciiTheme="majorHAnsi" w:hAnsiTheme="majorHAnsi" w:cstheme="majorHAnsi"/>
              </w:rPr>
              <w:t>avaliação técnica sobre o assunto</w:t>
            </w:r>
            <w:r>
              <w:rPr>
                <w:rFonts w:asciiTheme="majorHAnsi" w:hAnsiTheme="majorHAnsi" w:cstheme="majorHAnsi"/>
              </w:rPr>
              <w:t xml:space="preserve"> </w:t>
            </w:r>
            <w:r w:rsidRPr="009C4C86">
              <w:rPr>
                <w:rFonts w:asciiTheme="majorHAnsi" w:hAnsiTheme="majorHAnsi" w:cstheme="majorHAnsi"/>
              </w:rPr>
              <w:t>é indispensável.</w:t>
            </w:r>
          </w:p>
        </w:tc>
      </w:tr>
    </w:tbl>
    <w:p w14:paraId="6D45C861" w14:textId="77777777" w:rsidR="00CC10F1" w:rsidRPr="00BE2F57" w:rsidRDefault="00CC10F1" w:rsidP="00BE2F57">
      <w:pPr>
        <w:tabs>
          <w:tab w:val="left" w:pos="567"/>
          <w:tab w:val="left" w:pos="851"/>
        </w:tabs>
        <w:spacing w:after="120" w:line="240" w:lineRule="auto"/>
        <w:ind w:right="6"/>
        <w:jc w:val="both"/>
        <w:rPr>
          <w:rFonts w:cstheme="minorHAnsi"/>
          <w:sz w:val="24"/>
          <w:szCs w:val="24"/>
        </w:rPr>
      </w:pPr>
    </w:p>
    <w:p w14:paraId="467FD927" w14:textId="411FB9FD" w:rsidR="00BE2F57" w:rsidRPr="00F45B14" w:rsidRDefault="00BE2F57" w:rsidP="00F45B14">
      <w:pPr>
        <w:pStyle w:val="Nivel2"/>
        <w:rPr>
          <w:b w:val="0"/>
          <w:bCs w:val="0"/>
          <w:color w:val="0070C0"/>
        </w:rPr>
      </w:pPr>
      <w:r w:rsidRPr="00F45B14">
        <w:t>5.4.5.</w:t>
      </w:r>
      <w:r w:rsidRPr="00F45B14">
        <w:rPr>
          <w:b w:val="0"/>
          <w:bCs w:val="0"/>
        </w:rPr>
        <w:t xml:space="preserve"> </w:t>
      </w:r>
      <w:r w:rsidR="000B3035" w:rsidRPr="00F45B14">
        <w:rPr>
          <w:b w:val="0"/>
          <w:bCs w:val="0"/>
        </w:rPr>
        <w:tab/>
      </w:r>
      <w:r w:rsidRPr="00641021">
        <w:rPr>
          <w:b w:val="0"/>
          <w:bCs w:val="0"/>
        </w:rPr>
        <w:t xml:space="preserve">O </w:t>
      </w:r>
      <w:r w:rsidR="00391B86" w:rsidRPr="00641021">
        <w:rPr>
          <w:b w:val="0"/>
          <w:bCs w:val="0"/>
        </w:rPr>
        <w:t xml:space="preserve">licitante deverá </w:t>
      </w:r>
      <w:r w:rsidR="000B3035" w:rsidRPr="00641021">
        <w:rPr>
          <w:b w:val="0"/>
          <w:bCs w:val="0"/>
        </w:rPr>
        <w:t xml:space="preserve">apresentar declaração, assinada por profissional habilitado da área contábil, que ateste o </w:t>
      </w:r>
      <w:r w:rsidRPr="00641021">
        <w:rPr>
          <w:b w:val="0"/>
          <w:bCs w:val="0"/>
        </w:rPr>
        <w:t>atendimento dos índices econômicos previstos n</w:t>
      </w:r>
      <w:r w:rsidR="00391B86" w:rsidRPr="00641021">
        <w:rPr>
          <w:b w:val="0"/>
          <w:bCs w:val="0"/>
        </w:rPr>
        <w:t xml:space="preserve">os </w:t>
      </w:r>
      <w:r w:rsidRPr="00641021">
        <w:rPr>
          <w:b w:val="0"/>
          <w:bCs w:val="0"/>
        </w:rPr>
        <w:t>ite</w:t>
      </w:r>
      <w:r w:rsidR="00391B86" w:rsidRPr="00641021">
        <w:rPr>
          <w:b w:val="0"/>
          <w:bCs w:val="0"/>
        </w:rPr>
        <w:t>ns</w:t>
      </w:r>
      <w:r w:rsidRPr="00641021">
        <w:rPr>
          <w:b w:val="0"/>
          <w:bCs w:val="0"/>
        </w:rPr>
        <w:t xml:space="preserve"> </w:t>
      </w:r>
      <w:r w:rsidR="00391B86" w:rsidRPr="00641021">
        <w:rPr>
          <w:b w:val="0"/>
          <w:bCs w:val="0"/>
        </w:rPr>
        <w:t>5.4.3 e 5.4.4</w:t>
      </w:r>
      <w:r w:rsidR="000B3035" w:rsidRPr="00641021">
        <w:rPr>
          <w:b w:val="0"/>
          <w:bCs w:val="0"/>
        </w:rPr>
        <w:t>, nos termos do art. 69, § 1º, da Lei nº 14.133, de 2021</w:t>
      </w:r>
      <w:r w:rsidRPr="00641021">
        <w:rPr>
          <w:b w:val="0"/>
          <w:bCs w:val="0"/>
        </w:rPr>
        <w:t>.</w:t>
      </w:r>
    </w:p>
    <w:p w14:paraId="4F9FCAB8" w14:textId="77777777" w:rsidR="000B3035" w:rsidRDefault="000B3035" w:rsidP="000B3035">
      <w:pPr>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0B3035" w14:paraId="529C9559" w14:textId="77777777" w:rsidTr="000B3035">
        <w:trPr>
          <w:trHeight w:val="1550"/>
        </w:trPr>
        <w:tc>
          <w:tcPr>
            <w:tcW w:w="8080" w:type="dxa"/>
            <w:shd w:val="clear" w:color="auto" w:fill="FFF2CC" w:themeFill="accent4" w:themeFillTint="33"/>
          </w:tcPr>
          <w:p w14:paraId="4030D7AD" w14:textId="574B06F7" w:rsidR="000B3035" w:rsidRPr="003307D5" w:rsidRDefault="000B3035" w:rsidP="00F07AFB">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5.4.</w:t>
            </w:r>
            <w:r w:rsidR="00F45B14">
              <w:rPr>
                <w:rFonts w:asciiTheme="majorHAnsi" w:hAnsiTheme="majorHAnsi" w:cstheme="majorHAnsi"/>
                <w:b/>
                <w:bCs/>
                <w:color w:val="323E4F" w:themeColor="text2" w:themeShade="BF"/>
              </w:rPr>
              <w:t>5</w:t>
            </w:r>
            <w:r w:rsidRPr="003307D5">
              <w:rPr>
                <w:rFonts w:asciiTheme="majorHAnsi" w:hAnsiTheme="majorHAnsi" w:cstheme="majorHAnsi"/>
                <w:b/>
                <w:bCs/>
                <w:color w:val="323E4F" w:themeColor="text2" w:themeShade="BF"/>
              </w:rPr>
              <w:t>)</w:t>
            </w:r>
          </w:p>
          <w:p w14:paraId="2CCED1BA" w14:textId="610581A7" w:rsidR="000B3035" w:rsidRPr="00115BD4" w:rsidRDefault="000B3035" w:rsidP="00F07AFB">
            <w:pPr>
              <w:tabs>
                <w:tab w:val="left" w:pos="567"/>
              </w:tabs>
              <w:spacing w:after="120"/>
              <w:ind w:right="6"/>
              <w:jc w:val="both"/>
              <w:rPr>
                <w:rFonts w:asciiTheme="majorHAnsi" w:hAnsiTheme="majorHAnsi" w:cstheme="majorHAnsi"/>
              </w:rPr>
            </w:pPr>
            <w:r w:rsidRPr="00115BD4">
              <w:rPr>
                <w:rFonts w:asciiTheme="majorHAnsi" w:hAnsiTheme="majorHAnsi" w:cstheme="majorHAnsi"/>
              </w:rPr>
              <w:t xml:space="preserve">A </w:t>
            </w:r>
            <w:r>
              <w:rPr>
                <w:rFonts w:asciiTheme="majorHAnsi" w:hAnsiTheme="majorHAnsi" w:cstheme="majorHAnsi"/>
              </w:rPr>
              <w:t>declaração acima não é obrigatória por lei, podendo ser exigida a critério da administração (Lei nº 14.133/2021, art. 69, § 1º).</w:t>
            </w:r>
            <w:r w:rsidRPr="00115BD4">
              <w:rPr>
                <w:rFonts w:asciiTheme="majorHAnsi" w:hAnsiTheme="majorHAnsi" w:cstheme="majorHAnsi"/>
              </w:rPr>
              <w:t xml:space="preserve"> </w:t>
            </w:r>
          </w:p>
          <w:p w14:paraId="1550AA29" w14:textId="77777777" w:rsidR="000B3035" w:rsidRPr="00071BE5" w:rsidRDefault="000B3035" w:rsidP="00F07AFB">
            <w:pPr>
              <w:pStyle w:val="Textodecomentrio"/>
              <w:jc w:val="both"/>
              <w:rPr>
                <w:rFonts w:asciiTheme="majorHAnsi" w:hAnsiTheme="majorHAnsi" w:cstheme="majorHAnsi"/>
                <w:color w:val="FFC000" w:themeColor="accent4"/>
              </w:rPr>
            </w:pPr>
          </w:p>
        </w:tc>
      </w:tr>
    </w:tbl>
    <w:p w14:paraId="09503DCF" w14:textId="77777777" w:rsidR="002B4FCD" w:rsidRPr="00D743AB" w:rsidRDefault="002B4FCD" w:rsidP="002B4FCD">
      <w:pPr>
        <w:tabs>
          <w:tab w:val="left" w:pos="567"/>
        </w:tabs>
        <w:spacing w:after="120" w:line="240" w:lineRule="auto"/>
        <w:ind w:right="6"/>
        <w:jc w:val="both"/>
        <w:rPr>
          <w:rFonts w:cs="Arial"/>
          <w:sz w:val="24"/>
          <w:szCs w:val="24"/>
        </w:rPr>
      </w:pPr>
    </w:p>
    <w:p w14:paraId="220190A7" w14:textId="475968B8" w:rsidR="008607DB" w:rsidRPr="007507BD" w:rsidRDefault="008607DB" w:rsidP="007507BD">
      <w:pPr>
        <w:tabs>
          <w:tab w:val="left" w:pos="567"/>
        </w:tabs>
        <w:spacing w:after="120" w:line="240" w:lineRule="auto"/>
        <w:ind w:right="6"/>
        <w:jc w:val="both"/>
        <w:rPr>
          <w:rFonts w:ascii="Calibri" w:eastAsia="Times New Roman" w:hAnsi="Calibri" w:cs="Calibri"/>
          <w:b/>
          <w:bCs/>
          <w:sz w:val="24"/>
          <w:szCs w:val="24"/>
          <w:lang w:eastAsia="pt-BR"/>
        </w:rPr>
      </w:pPr>
      <w:r w:rsidRPr="007507BD">
        <w:rPr>
          <w:rFonts w:ascii="Calibri" w:eastAsia="Times New Roman" w:hAnsi="Calibri" w:cs="Calibri"/>
          <w:b/>
          <w:bCs/>
          <w:sz w:val="24"/>
          <w:szCs w:val="24"/>
          <w:lang w:eastAsia="pt-BR"/>
        </w:rPr>
        <w:t>5.5.</w:t>
      </w:r>
      <w:r w:rsidRPr="007507BD">
        <w:rPr>
          <w:rFonts w:ascii="Calibri" w:eastAsia="Times New Roman" w:hAnsi="Calibri" w:cs="Calibri"/>
          <w:b/>
          <w:bCs/>
          <w:sz w:val="24"/>
          <w:szCs w:val="24"/>
          <w:lang w:eastAsia="pt-BR"/>
        </w:rPr>
        <w:tab/>
        <w:t>Qualificação técnica</w:t>
      </w:r>
    </w:p>
    <w:p w14:paraId="4D52452B" w14:textId="276EFCB6" w:rsidR="00C476FD" w:rsidRPr="007507BD" w:rsidRDefault="00C476FD" w:rsidP="00C476FD">
      <w:pPr>
        <w:tabs>
          <w:tab w:val="left" w:pos="851"/>
        </w:tabs>
        <w:spacing w:after="120" w:line="240" w:lineRule="auto"/>
        <w:ind w:right="6"/>
        <w:jc w:val="both"/>
        <w:rPr>
          <w:rFonts w:ascii="Calibri" w:hAnsi="Calibri" w:cs="Calibri"/>
          <w:sz w:val="24"/>
          <w:szCs w:val="24"/>
        </w:rPr>
      </w:pPr>
      <w:r w:rsidRPr="007507BD">
        <w:rPr>
          <w:rFonts w:ascii="Calibri" w:eastAsia="Times New Roman" w:hAnsi="Calibri" w:cs="Calibri"/>
          <w:b/>
          <w:bCs/>
          <w:sz w:val="24"/>
          <w:szCs w:val="24"/>
          <w:lang w:eastAsia="pt-BR"/>
        </w:rPr>
        <w:t>5.5.</w:t>
      </w:r>
      <w:r>
        <w:rPr>
          <w:rFonts w:ascii="Calibri" w:eastAsia="Times New Roman" w:hAnsi="Calibri" w:cs="Calibri"/>
          <w:b/>
          <w:bCs/>
          <w:sz w:val="24"/>
          <w:szCs w:val="24"/>
          <w:lang w:eastAsia="pt-BR"/>
        </w:rPr>
        <w:t>1</w:t>
      </w:r>
      <w:r w:rsidRPr="007507BD">
        <w:rPr>
          <w:rFonts w:ascii="Calibri" w:eastAsia="Times New Roman" w:hAnsi="Calibri" w:cs="Calibri"/>
          <w:b/>
          <w:bCs/>
          <w:sz w:val="24"/>
          <w:szCs w:val="24"/>
          <w:lang w:eastAsia="pt-BR"/>
        </w:rPr>
        <w:t>.</w:t>
      </w:r>
      <w:r w:rsidRPr="007507BD">
        <w:rPr>
          <w:rFonts w:ascii="Calibri" w:eastAsia="Times New Roman" w:hAnsi="Calibri" w:cs="Calibri"/>
          <w:b/>
          <w:bCs/>
          <w:sz w:val="24"/>
          <w:szCs w:val="24"/>
          <w:lang w:eastAsia="pt-BR"/>
        </w:rPr>
        <w:tab/>
      </w:r>
      <w:r w:rsidRPr="007507BD">
        <w:rPr>
          <w:rFonts w:ascii="Calibri" w:hAnsi="Calibri" w:cs="Calibri"/>
          <w:sz w:val="24"/>
          <w:szCs w:val="24"/>
        </w:rPr>
        <w:t>Registro ou inscrição d</w:t>
      </w:r>
      <w:r>
        <w:rPr>
          <w:rFonts w:ascii="Calibri" w:hAnsi="Calibri" w:cs="Calibri"/>
          <w:sz w:val="24"/>
          <w:szCs w:val="24"/>
        </w:rPr>
        <w:t xml:space="preserve">o licitante </w:t>
      </w:r>
      <w:r w:rsidRPr="000D2C2E">
        <w:rPr>
          <w:rFonts w:ascii="Calibri" w:hAnsi="Calibri" w:cs="Calibri"/>
          <w:color w:val="0070C0"/>
          <w:sz w:val="24"/>
          <w:szCs w:val="24"/>
        </w:rPr>
        <w:t>na entidade profissional competente .........</w:t>
      </w:r>
      <w:r w:rsidRPr="007507BD">
        <w:rPr>
          <w:rFonts w:ascii="Calibri" w:hAnsi="Calibri" w:cs="Calibri"/>
          <w:sz w:val="24"/>
          <w:szCs w:val="24"/>
        </w:rPr>
        <w:t>, em plena validade. Sociedades empresárias estrangeiras atenderão à exigência por meio da apresentação, no momento da assinatura do contrato, da solicitação de registro perante a entidade profissional competente no Brasil.</w:t>
      </w:r>
    </w:p>
    <w:p w14:paraId="581AC2C9" w14:textId="20F46341" w:rsidR="00E75F0F" w:rsidRDefault="008607DB" w:rsidP="007507BD">
      <w:pPr>
        <w:tabs>
          <w:tab w:val="left" w:pos="851"/>
        </w:tabs>
        <w:spacing w:after="120" w:line="240" w:lineRule="auto"/>
        <w:ind w:right="6"/>
        <w:jc w:val="both"/>
        <w:rPr>
          <w:rFonts w:ascii="Calibri" w:hAnsi="Calibri" w:cs="Calibri"/>
          <w:sz w:val="24"/>
          <w:szCs w:val="24"/>
        </w:rPr>
      </w:pPr>
      <w:r w:rsidRPr="007507BD">
        <w:rPr>
          <w:rFonts w:ascii="Calibri" w:eastAsia="Times New Roman" w:hAnsi="Calibri" w:cs="Calibri"/>
          <w:b/>
          <w:bCs/>
          <w:sz w:val="24"/>
          <w:szCs w:val="24"/>
          <w:lang w:eastAsia="pt-BR"/>
        </w:rPr>
        <w:lastRenderedPageBreak/>
        <w:t>5.5.</w:t>
      </w:r>
      <w:r w:rsidR="00C476FD">
        <w:rPr>
          <w:rFonts w:ascii="Calibri" w:eastAsia="Times New Roman" w:hAnsi="Calibri" w:cs="Calibri"/>
          <w:b/>
          <w:bCs/>
          <w:sz w:val="24"/>
          <w:szCs w:val="24"/>
          <w:lang w:eastAsia="pt-BR"/>
        </w:rPr>
        <w:t>2</w:t>
      </w:r>
      <w:r w:rsidRPr="007507BD">
        <w:rPr>
          <w:rFonts w:ascii="Calibri" w:eastAsia="Times New Roman" w:hAnsi="Calibri" w:cs="Calibri"/>
          <w:b/>
          <w:bCs/>
          <w:sz w:val="24"/>
          <w:szCs w:val="24"/>
          <w:lang w:eastAsia="pt-BR"/>
        </w:rPr>
        <w:t>.</w:t>
      </w:r>
      <w:r w:rsidRPr="007507BD">
        <w:rPr>
          <w:rFonts w:ascii="Calibri" w:eastAsia="Times New Roman" w:hAnsi="Calibri" w:cs="Calibri"/>
          <w:b/>
          <w:bCs/>
          <w:sz w:val="24"/>
          <w:szCs w:val="24"/>
          <w:lang w:eastAsia="pt-BR"/>
        </w:rPr>
        <w:tab/>
      </w:r>
      <w:r w:rsidR="00E75F0F" w:rsidRPr="00C476FD">
        <w:rPr>
          <w:rFonts w:ascii="Calibri" w:hAnsi="Calibri" w:cs="Calibri"/>
          <w:sz w:val="24"/>
          <w:szCs w:val="24"/>
        </w:rPr>
        <w:t>Declaração de que o licitante tomou conhecimento de todas as informações e das condições locais para o cumprimento das obrigações objeto da licitação</w:t>
      </w:r>
      <w:r w:rsidR="00ED75F1" w:rsidRPr="00C476FD">
        <w:rPr>
          <w:rFonts w:ascii="Calibri" w:hAnsi="Calibri" w:cs="Calibri"/>
          <w:sz w:val="24"/>
          <w:szCs w:val="24"/>
        </w:rPr>
        <w:t>, mediante avaliação prévia</w:t>
      </w:r>
      <w:r w:rsidR="00C975A8" w:rsidRPr="00C476FD">
        <w:rPr>
          <w:rFonts w:ascii="Calibri" w:hAnsi="Calibri" w:cs="Calibri"/>
          <w:sz w:val="24"/>
          <w:szCs w:val="24"/>
        </w:rPr>
        <w:t xml:space="preserve"> do local de execução</w:t>
      </w:r>
      <w:r w:rsidR="00DB0728" w:rsidRPr="00C476FD">
        <w:rPr>
          <w:rFonts w:ascii="Calibri" w:hAnsi="Calibri" w:cs="Calibri"/>
          <w:sz w:val="24"/>
          <w:szCs w:val="24"/>
        </w:rPr>
        <w:t xml:space="preserve"> (vistoria)</w:t>
      </w:r>
      <w:r w:rsidRPr="00C476FD">
        <w:rPr>
          <w:rFonts w:ascii="Calibri" w:eastAsia="Times New Roman" w:hAnsi="Calibri" w:cs="Calibri"/>
          <w:sz w:val="24"/>
          <w:szCs w:val="24"/>
          <w:lang w:eastAsia="pt-BR"/>
        </w:rPr>
        <w:t>.</w:t>
      </w:r>
      <w:r w:rsidR="00E75F0F" w:rsidRPr="00C476FD">
        <w:rPr>
          <w:rFonts w:ascii="Calibri" w:eastAsia="Times New Roman" w:hAnsi="Calibri" w:cs="Calibri"/>
          <w:sz w:val="24"/>
          <w:szCs w:val="24"/>
          <w:lang w:eastAsia="pt-BR"/>
        </w:rPr>
        <w:t xml:space="preserve"> </w:t>
      </w:r>
      <w:r w:rsidR="000D2C2E" w:rsidRPr="00C476FD">
        <w:rPr>
          <w:rFonts w:cs="Arial"/>
          <w:bCs/>
          <w:sz w:val="24"/>
          <w:szCs w:val="24"/>
        </w:rPr>
        <w:t xml:space="preserve">Se </w:t>
      </w:r>
      <w:r w:rsidR="000D2C2E" w:rsidRPr="00C476FD">
        <w:rPr>
          <w:sz w:val="24"/>
          <w:szCs w:val="24"/>
        </w:rPr>
        <w:t xml:space="preserve">optar por não realizar a vistoria, a </w:t>
      </w:r>
      <w:r w:rsidR="00E75F0F" w:rsidRPr="00C476FD">
        <w:rPr>
          <w:rFonts w:ascii="Calibri" w:hAnsi="Calibri" w:cs="Calibri"/>
          <w:sz w:val="24"/>
          <w:szCs w:val="24"/>
        </w:rPr>
        <w:t xml:space="preserve">declaração </w:t>
      </w:r>
      <w:r w:rsidR="007507BD" w:rsidRPr="00C476FD">
        <w:rPr>
          <w:rFonts w:ascii="Calibri" w:hAnsi="Calibri" w:cs="Calibri"/>
          <w:sz w:val="24"/>
          <w:szCs w:val="24"/>
        </w:rPr>
        <w:t xml:space="preserve">anterior </w:t>
      </w:r>
      <w:r w:rsidR="00E75F0F" w:rsidRPr="00C476FD">
        <w:rPr>
          <w:rFonts w:ascii="Calibri" w:hAnsi="Calibri" w:cs="Calibri"/>
          <w:sz w:val="24"/>
          <w:szCs w:val="24"/>
        </w:rPr>
        <w:t xml:space="preserve">poderá ser substituída por declaração </w:t>
      </w:r>
      <w:r w:rsidR="00ED75F1" w:rsidRPr="00C476FD">
        <w:rPr>
          <w:rFonts w:ascii="Calibri" w:hAnsi="Calibri" w:cs="Calibri"/>
          <w:sz w:val="24"/>
          <w:szCs w:val="24"/>
        </w:rPr>
        <w:t xml:space="preserve">formal </w:t>
      </w:r>
      <w:r w:rsidR="00E75F0F" w:rsidRPr="00C476FD">
        <w:rPr>
          <w:rFonts w:ascii="Calibri" w:hAnsi="Calibri" w:cs="Calibri"/>
          <w:sz w:val="24"/>
          <w:szCs w:val="24"/>
        </w:rPr>
        <w:t>assinada pelo responsável técnico do licitante acerca do conhecimento pleno das condições e peculiaridades da contratação.</w:t>
      </w:r>
    </w:p>
    <w:p w14:paraId="6D670132" w14:textId="77777777" w:rsidR="007507BD" w:rsidRDefault="007507BD" w:rsidP="007507BD">
      <w:pPr>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7507BD" w14:paraId="02DD7E6F" w14:textId="77777777" w:rsidTr="00C2250A">
        <w:trPr>
          <w:trHeight w:val="1550"/>
        </w:trPr>
        <w:tc>
          <w:tcPr>
            <w:tcW w:w="8080" w:type="dxa"/>
            <w:shd w:val="clear" w:color="auto" w:fill="FFF2CC" w:themeFill="accent4" w:themeFillTint="33"/>
          </w:tcPr>
          <w:p w14:paraId="23A5C604" w14:textId="71E1C16B" w:rsidR="007507BD" w:rsidRPr="003307D5" w:rsidRDefault="007507BD" w:rsidP="00C2250A">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5.5.</w:t>
            </w:r>
            <w:r w:rsidR="00C476FD">
              <w:rPr>
                <w:rFonts w:asciiTheme="majorHAnsi" w:hAnsiTheme="majorHAnsi" w:cstheme="majorHAnsi"/>
                <w:b/>
                <w:bCs/>
                <w:color w:val="323E4F" w:themeColor="text2" w:themeShade="BF"/>
              </w:rPr>
              <w:t>2</w:t>
            </w:r>
            <w:r w:rsidRPr="003307D5">
              <w:rPr>
                <w:rFonts w:asciiTheme="majorHAnsi" w:hAnsiTheme="majorHAnsi" w:cstheme="majorHAnsi"/>
                <w:b/>
                <w:bCs/>
                <w:color w:val="323E4F" w:themeColor="text2" w:themeShade="BF"/>
              </w:rPr>
              <w:t>)</w:t>
            </w:r>
          </w:p>
          <w:p w14:paraId="29AA3BD4" w14:textId="0B78E863" w:rsidR="007507BD" w:rsidRPr="00C975A8" w:rsidRDefault="007507BD" w:rsidP="00C975A8">
            <w:pPr>
              <w:tabs>
                <w:tab w:val="left" w:pos="567"/>
              </w:tabs>
              <w:spacing w:after="120"/>
              <w:ind w:right="6"/>
              <w:jc w:val="both"/>
              <w:rPr>
                <w:rFonts w:asciiTheme="majorHAnsi" w:hAnsiTheme="majorHAnsi" w:cstheme="majorHAnsi"/>
              </w:rPr>
            </w:pPr>
            <w:r w:rsidRPr="00C975A8">
              <w:rPr>
                <w:rFonts w:asciiTheme="majorHAnsi" w:hAnsiTheme="majorHAnsi" w:cstheme="majorHAnsi"/>
              </w:rPr>
              <w:t xml:space="preserve">Conforme exposto </w:t>
            </w:r>
            <w:r w:rsidRPr="00E04E31">
              <w:rPr>
                <w:rFonts w:asciiTheme="majorHAnsi" w:hAnsiTheme="majorHAnsi" w:cstheme="majorHAnsi"/>
              </w:rPr>
              <w:t>na Nota Explicativa sobre</w:t>
            </w:r>
            <w:r w:rsidRPr="00C975A8">
              <w:rPr>
                <w:rFonts w:asciiTheme="majorHAnsi" w:hAnsiTheme="majorHAnsi" w:cstheme="majorHAnsi"/>
              </w:rPr>
              <w:t xml:space="preserve"> os requisitos da contratação, essa declaração só deve ser exigida se a avaliação prévia do local de execução </w:t>
            </w:r>
            <w:r w:rsidR="00DB0728" w:rsidRPr="00C975A8">
              <w:rPr>
                <w:rFonts w:asciiTheme="majorHAnsi" w:hAnsiTheme="majorHAnsi" w:cstheme="majorHAnsi"/>
              </w:rPr>
              <w:t>(</w:t>
            </w:r>
            <w:r w:rsidR="00DB0728">
              <w:rPr>
                <w:rFonts w:asciiTheme="majorHAnsi" w:hAnsiTheme="majorHAnsi" w:cstheme="majorHAnsi"/>
              </w:rPr>
              <w:t>“</w:t>
            </w:r>
            <w:r w:rsidR="00DB0728" w:rsidRPr="00C975A8">
              <w:rPr>
                <w:rFonts w:asciiTheme="majorHAnsi" w:hAnsiTheme="majorHAnsi" w:cstheme="majorHAnsi"/>
              </w:rPr>
              <w:t>vistoria</w:t>
            </w:r>
            <w:r w:rsidR="00DB0728">
              <w:rPr>
                <w:rFonts w:asciiTheme="majorHAnsi" w:hAnsiTheme="majorHAnsi" w:cstheme="majorHAnsi"/>
              </w:rPr>
              <w:t xml:space="preserve">”) </w:t>
            </w:r>
            <w:r w:rsidRPr="00C975A8">
              <w:rPr>
                <w:rFonts w:asciiTheme="majorHAnsi" w:hAnsiTheme="majorHAnsi" w:cstheme="majorHAnsi"/>
              </w:rPr>
              <w:t xml:space="preserve">for </w:t>
            </w:r>
            <w:r w:rsidR="00ED75F1" w:rsidRPr="00C975A8">
              <w:rPr>
                <w:rFonts w:asciiTheme="majorHAnsi" w:hAnsiTheme="majorHAnsi" w:cstheme="majorHAnsi"/>
              </w:rPr>
              <w:t xml:space="preserve">necessária </w:t>
            </w:r>
            <w:r w:rsidRPr="00C975A8">
              <w:rPr>
                <w:rFonts w:asciiTheme="majorHAnsi" w:hAnsiTheme="majorHAnsi" w:cstheme="majorHAnsi"/>
              </w:rPr>
              <w:t>para o conhecimento pleno das condições e peculiaridades do objeto.</w:t>
            </w:r>
            <w:r w:rsidR="00ED75F1" w:rsidRPr="00C975A8">
              <w:rPr>
                <w:rFonts w:asciiTheme="majorHAnsi" w:hAnsiTheme="majorHAnsi" w:cstheme="majorHAnsi"/>
              </w:rPr>
              <w:t xml:space="preserve"> Se a vistoria for </w:t>
            </w:r>
            <w:r w:rsidR="00ED75F1" w:rsidRPr="00E04E31">
              <w:rPr>
                <w:rFonts w:asciiTheme="majorHAnsi" w:hAnsiTheme="majorHAnsi" w:cstheme="majorHAnsi"/>
              </w:rPr>
              <w:t xml:space="preserve">desnecessária, </w:t>
            </w:r>
            <w:r w:rsidR="00F50142">
              <w:rPr>
                <w:rFonts w:asciiTheme="majorHAnsi" w:hAnsiTheme="majorHAnsi" w:cstheme="majorHAnsi"/>
              </w:rPr>
              <w:t xml:space="preserve">o </w:t>
            </w:r>
            <w:r w:rsidR="00F50142" w:rsidRPr="00F50142">
              <w:rPr>
                <w:rFonts w:asciiTheme="majorHAnsi" w:hAnsiTheme="majorHAnsi" w:cstheme="majorHAnsi"/>
                <w:u w:val="single"/>
              </w:rPr>
              <w:t xml:space="preserve">item </w:t>
            </w:r>
            <w:r w:rsidR="00ED75F1" w:rsidRPr="00F50142">
              <w:rPr>
                <w:rFonts w:asciiTheme="majorHAnsi" w:hAnsiTheme="majorHAnsi" w:cstheme="majorHAnsi"/>
                <w:u w:val="single"/>
              </w:rPr>
              <w:t>5.5.</w:t>
            </w:r>
            <w:r w:rsidR="00C476FD" w:rsidRPr="00F50142">
              <w:rPr>
                <w:rFonts w:asciiTheme="majorHAnsi" w:hAnsiTheme="majorHAnsi" w:cstheme="majorHAnsi"/>
                <w:u w:val="single"/>
              </w:rPr>
              <w:t>2</w:t>
            </w:r>
            <w:r w:rsidR="00ED75F1" w:rsidRPr="00E04E31">
              <w:rPr>
                <w:rFonts w:asciiTheme="majorHAnsi" w:hAnsiTheme="majorHAnsi" w:cstheme="majorHAnsi"/>
              </w:rPr>
              <w:t xml:space="preserve"> deve</w:t>
            </w:r>
            <w:r w:rsidR="00ED75F1" w:rsidRPr="00C975A8">
              <w:rPr>
                <w:rFonts w:asciiTheme="majorHAnsi" w:hAnsiTheme="majorHAnsi" w:cstheme="majorHAnsi"/>
              </w:rPr>
              <w:t xml:space="preserve"> ser </w:t>
            </w:r>
            <w:r w:rsidR="00C975A8">
              <w:rPr>
                <w:rFonts w:asciiTheme="majorHAnsi" w:hAnsiTheme="majorHAnsi" w:cstheme="majorHAnsi"/>
              </w:rPr>
              <w:t>excluíd</w:t>
            </w:r>
            <w:r w:rsidR="00F50142">
              <w:rPr>
                <w:rFonts w:asciiTheme="majorHAnsi" w:hAnsiTheme="majorHAnsi" w:cstheme="majorHAnsi"/>
              </w:rPr>
              <w:t>o</w:t>
            </w:r>
            <w:r w:rsidR="00ED75F1" w:rsidRPr="00C975A8">
              <w:rPr>
                <w:rFonts w:asciiTheme="majorHAnsi" w:hAnsiTheme="majorHAnsi" w:cstheme="majorHAnsi"/>
              </w:rPr>
              <w:t>.</w:t>
            </w:r>
            <w:r w:rsidR="000D2C2E">
              <w:rPr>
                <w:rFonts w:asciiTheme="majorHAnsi" w:hAnsiTheme="majorHAnsi" w:cstheme="majorHAnsi"/>
              </w:rPr>
              <w:t xml:space="preserve"> </w:t>
            </w:r>
            <w:r w:rsidR="00ED75F1" w:rsidRPr="00C975A8">
              <w:rPr>
                <w:rFonts w:asciiTheme="majorHAnsi" w:hAnsiTheme="majorHAnsi" w:cstheme="majorHAnsi"/>
              </w:rPr>
              <w:t xml:space="preserve">Ainda que seja considerada necessária, a vistoria </w:t>
            </w:r>
            <w:r w:rsidRPr="00C975A8">
              <w:rPr>
                <w:rFonts w:asciiTheme="majorHAnsi" w:hAnsiTheme="majorHAnsi" w:cstheme="majorHAnsi"/>
              </w:rPr>
              <w:t xml:space="preserve">poderá ser substituída por declaração do responsável técnico </w:t>
            </w:r>
            <w:r w:rsidR="00ED75F1" w:rsidRPr="00C975A8">
              <w:rPr>
                <w:rFonts w:asciiTheme="majorHAnsi" w:hAnsiTheme="majorHAnsi" w:cstheme="majorHAnsi"/>
              </w:rPr>
              <w:t xml:space="preserve">do licitante </w:t>
            </w:r>
            <w:r w:rsidRPr="00C975A8">
              <w:rPr>
                <w:rFonts w:asciiTheme="majorHAnsi" w:hAnsiTheme="majorHAnsi" w:cstheme="majorHAnsi"/>
              </w:rPr>
              <w:t>acerca do conhecimento pleno das condições e peculiaridades da contratação (Lei nº 14.133/2021, art</w:t>
            </w:r>
            <w:r w:rsidR="00ED75F1" w:rsidRPr="00C975A8">
              <w:rPr>
                <w:rFonts w:asciiTheme="majorHAnsi" w:hAnsiTheme="majorHAnsi" w:cstheme="majorHAnsi"/>
              </w:rPr>
              <w:t>s</w:t>
            </w:r>
            <w:r w:rsidRPr="00C975A8">
              <w:rPr>
                <w:rFonts w:asciiTheme="majorHAnsi" w:hAnsiTheme="majorHAnsi" w:cstheme="majorHAnsi"/>
              </w:rPr>
              <w:t>. 6</w:t>
            </w:r>
            <w:r w:rsidR="00ED75F1" w:rsidRPr="00C975A8">
              <w:rPr>
                <w:rFonts w:asciiTheme="majorHAnsi" w:hAnsiTheme="majorHAnsi" w:cstheme="majorHAnsi"/>
              </w:rPr>
              <w:t>3</w:t>
            </w:r>
            <w:r w:rsidRPr="00C975A8">
              <w:rPr>
                <w:rFonts w:asciiTheme="majorHAnsi" w:hAnsiTheme="majorHAnsi" w:cstheme="majorHAnsi"/>
              </w:rPr>
              <w:t>, §</w:t>
            </w:r>
            <w:r w:rsidR="00ED75F1" w:rsidRPr="00C975A8">
              <w:rPr>
                <w:rFonts w:asciiTheme="majorHAnsi" w:hAnsiTheme="majorHAnsi" w:cstheme="majorHAnsi"/>
              </w:rPr>
              <w:t>§</w:t>
            </w:r>
            <w:r w:rsidRPr="00C975A8">
              <w:rPr>
                <w:rFonts w:asciiTheme="majorHAnsi" w:hAnsiTheme="majorHAnsi" w:cstheme="majorHAnsi"/>
              </w:rPr>
              <w:t xml:space="preserve"> </w:t>
            </w:r>
            <w:r w:rsidR="00ED75F1" w:rsidRPr="00C975A8">
              <w:rPr>
                <w:rFonts w:asciiTheme="majorHAnsi" w:hAnsiTheme="majorHAnsi" w:cstheme="majorHAnsi"/>
              </w:rPr>
              <w:t>2</w:t>
            </w:r>
            <w:r w:rsidRPr="00C975A8">
              <w:rPr>
                <w:rFonts w:asciiTheme="majorHAnsi" w:hAnsiTheme="majorHAnsi" w:cstheme="majorHAnsi"/>
              </w:rPr>
              <w:t>º</w:t>
            </w:r>
            <w:r w:rsidR="00ED75F1" w:rsidRPr="00C975A8">
              <w:rPr>
                <w:rFonts w:asciiTheme="majorHAnsi" w:hAnsiTheme="majorHAnsi" w:cstheme="majorHAnsi"/>
              </w:rPr>
              <w:t xml:space="preserve"> a 4º, e 67, VI</w:t>
            </w:r>
            <w:r w:rsidRPr="00C975A8">
              <w:rPr>
                <w:rFonts w:asciiTheme="majorHAnsi" w:hAnsiTheme="majorHAnsi" w:cstheme="majorHAnsi"/>
              </w:rPr>
              <w:t xml:space="preserve">). </w:t>
            </w:r>
          </w:p>
          <w:p w14:paraId="02C60C96" w14:textId="77777777" w:rsidR="007507BD" w:rsidRPr="00071BE5" w:rsidRDefault="007507BD" w:rsidP="00C2250A">
            <w:pPr>
              <w:pStyle w:val="Textodecomentrio"/>
              <w:jc w:val="both"/>
              <w:rPr>
                <w:rFonts w:asciiTheme="majorHAnsi" w:hAnsiTheme="majorHAnsi" w:cstheme="majorHAnsi"/>
                <w:color w:val="FFC000" w:themeColor="accent4"/>
              </w:rPr>
            </w:pPr>
          </w:p>
        </w:tc>
      </w:tr>
    </w:tbl>
    <w:p w14:paraId="0686D058" w14:textId="77777777" w:rsidR="007507BD" w:rsidRPr="007507BD" w:rsidRDefault="007507BD" w:rsidP="007507BD">
      <w:pPr>
        <w:tabs>
          <w:tab w:val="left" w:pos="851"/>
        </w:tabs>
        <w:spacing w:after="120" w:line="240" w:lineRule="auto"/>
        <w:ind w:right="6"/>
        <w:jc w:val="both"/>
        <w:rPr>
          <w:rFonts w:ascii="Calibri" w:hAnsi="Calibri" w:cs="Calibri"/>
          <w:sz w:val="24"/>
          <w:szCs w:val="24"/>
        </w:rPr>
      </w:pPr>
    </w:p>
    <w:p w14:paraId="126309CC" w14:textId="6F4173E0" w:rsidR="00B52FE1" w:rsidRPr="00B52FE1" w:rsidRDefault="00B52FE1" w:rsidP="00B52FE1">
      <w:pPr>
        <w:tabs>
          <w:tab w:val="left" w:pos="851"/>
        </w:tabs>
        <w:spacing w:after="120" w:line="240" w:lineRule="auto"/>
        <w:ind w:right="6"/>
        <w:jc w:val="both"/>
        <w:rPr>
          <w:rFonts w:ascii="Calibri" w:hAnsi="Calibri" w:cs="Calibri"/>
          <w:sz w:val="24"/>
          <w:szCs w:val="24"/>
        </w:rPr>
      </w:pPr>
      <w:r w:rsidRPr="00B52FE1">
        <w:rPr>
          <w:rFonts w:ascii="Calibri" w:eastAsia="Times New Roman" w:hAnsi="Calibri" w:cs="Calibri"/>
          <w:b/>
          <w:bCs/>
          <w:sz w:val="24"/>
          <w:szCs w:val="24"/>
          <w:lang w:eastAsia="pt-BR"/>
        </w:rPr>
        <w:t>5.5.3.</w:t>
      </w:r>
      <w:r w:rsidRPr="00B52FE1">
        <w:rPr>
          <w:rFonts w:ascii="Calibri" w:eastAsia="Times New Roman" w:hAnsi="Calibri" w:cs="Calibri"/>
          <w:b/>
          <w:bCs/>
          <w:sz w:val="24"/>
          <w:szCs w:val="24"/>
          <w:lang w:eastAsia="pt-BR"/>
        </w:rPr>
        <w:tab/>
      </w:r>
      <w:r w:rsidRPr="00B52FE1">
        <w:rPr>
          <w:rFonts w:ascii="Calibri" w:hAnsi="Calibri" w:cs="Calibri"/>
          <w:sz w:val="24"/>
          <w:szCs w:val="24"/>
        </w:rPr>
        <w:t>Apresentação dos profissionais indicados</w:t>
      </w:r>
      <w:r>
        <w:rPr>
          <w:rFonts w:ascii="Calibri" w:hAnsi="Calibri" w:cs="Calibri"/>
          <w:sz w:val="24"/>
          <w:szCs w:val="24"/>
        </w:rPr>
        <w:t xml:space="preserve"> abaixo</w:t>
      </w:r>
      <w:r w:rsidRPr="00B52FE1">
        <w:rPr>
          <w:rFonts w:ascii="Calibri" w:hAnsi="Calibri" w:cs="Calibri"/>
          <w:sz w:val="24"/>
          <w:szCs w:val="24"/>
        </w:rPr>
        <w:t xml:space="preserve">, </w:t>
      </w:r>
      <w:r>
        <w:rPr>
          <w:rFonts w:ascii="Calibri" w:hAnsi="Calibri" w:cs="Calibri"/>
          <w:sz w:val="24"/>
          <w:szCs w:val="24"/>
        </w:rPr>
        <w:t>d</w:t>
      </w:r>
      <w:r w:rsidRPr="00B52FE1">
        <w:rPr>
          <w:rFonts w:ascii="Calibri" w:hAnsi="Calibri" w:cs="Calibri"/>
          <w:sz w:val="24"/>
          <w:szCs w:val="24"/>
        </w:rPr>
        <w:t>evidamente registrados no conselho profissional competente, detentor</w:t>
      </w:r>
      <w:r>
        <w:rPr>
          <w:rFonts w:ascii="Calibri" w:hAnsi="Calibri" w:cs="Calibri"/>
          <w:sz w:val="24"/>
          <w:szCs w:val="24"/>
        </w:rPr>
        <w:t>es</w:t>
      </w:r>
      <w:r w:rsidRPr="00B52FE1">
        <w:rPr>
          <w:rFonts w:ascii="Calibri" w:hAnsi="Calibri" w:cs="Calibri"/>
          <w:sz w:val="24"/>
          <w:szCs w:val="24"/>
        </w:rPr>
        <w:t xml:space="preserve"> de atestado de responsabilidade técnica p</w:t>
      </w:r>
      <w:r>
        <w:rPr>
          <w:rFonts w:ascii="Calibri" w:hAnsi="Calibri" w:cs="Calibri"/>
          <w:sz w:val="24"/>
          <w:szCs w:val="24"/>
        </w:rPr>
        <w:t xml:space="preserve">ara </w:t>
      </w:r>
      <w:r w:rsidRPr="00B52FE1">
        <w:rPr>
          <w:rFonts w:ascii="Calibri" w:hAnsi="Calibri" w:cs="Calibri"/>
          <w:sz w:val="24"/>
          <w:szCs w:val="24"/>
        </w:rPr>
        <w:t>execução de serviço de características semelhantes, também abaixo indicados:</w:t>
      </w:r>
    </w:p>
    <w:p w14:paraId="7C7B9153" w14:textId="3DCD3D90" w:rsidR="00B52FE1" w:rsidRPr="00B52FE1" w:rsidRDefault="00B52FE1" w:rsidP="00B52FE1">
      <w:pPr>
        <w:tabs>
          <w:tab w:val="left" w:pos="426"/>
        </w:tabs>
        <w:spacing w:after="120" w:line="240" w:lineRule="auto"/>
        <w:ind w:right="6"/>
        <w:jc w:val="both"/>
        <w:rPr>
          <w:rFonts w:ascii="Calibri" w:hAnsi="Calibri" w:cs="Calibri"/>
          <w:color w:val="0070C0"/>
          <w:sz w:val="24"/>
          <w:szCs w:val="24"/>
        </w:rPr>
      </w:pPr>
      <w:r w:rsidRPr="00B52FE1">
        <w:rPr>
          <w:rFonts w:ascii="Calibri" w:hAnsi="Calibri" w:cs="Calibri"/>
          <w:color w:val="0070C0"/>
          <w:sz w:val="24"/>
          <w:szCs w:val="24"/>
        </w:rPr>
        <w:t xml:space="preserve">I – </w:t>
      </w:r>
      <w:r w:rsidRPr="00B52FE1">
        <w:rPr>
          <w:rFonts w:ascii="Calibri" w:hAnsi="Calibri" w:cs="Calibri"/>
          <w:color w:val="0070C0"/>
          <w:sz w:val="24"/>
          <w:szCs w:val="24"/>
        </w:rPr>
        <w:tab/>
        <w:t>para o ......... [Engenheiro Civil, Elétrico, Mecânico .........]: serviços de: .........</w:t>
      </w:r>
    </w:p>
    <w:p w14:paraId="2B832287" w14:textId="05BF90B6" w:rsidR="00B52FE1" w:rsidRPr="00B52FE1" w:rsidRDefault="00B52FE1" w:rsidP="00B52FE1">
      <w:pPr>
        <w:tabs>
          <w:tab w:val="left" w:pos="426"/>
        </w:tabs>
        <w:spacing w:after="120" w:line="240" w:lineRule="auto"/>
        <w:ind w:right="6"/>
        <w:jc w:val="both"/>
        <w:rPr>
          <w:rFonts w:ascii="Calibri" w:hAnsi="Calibri" w:cs="Calibri"/>
          <w:color w:val="0070C0"/>
          <w:sz w:val="24"/>
          <w:szCs w:val="24"/>
        </w:rPr>
      </w:pPr>
      <w:r w:rsidRPr="00B52FE1">
        <w:rPr>
          <w:rFonts w:ascii="Calibri" w:hAnsi="Calibri" w:cs="Calibri"/>
          <w:color w:val="0070C0"/>
          <w:sz w:val="24"/>
          <w:szCs w:val="24"/>
        </w:rPr>
        <w:t xml:space="preserve">II – </w:t>
      </w:r>
      <w:r w:rsidRPr="00B52FE1">
        <w:rPr>
          <w:rFonts w:ascii="Calibri" w:hAnsi="Calibri" w:cs="Calibri"/>
          <w:color w:val="0070C0"/>
          <w:sz w:val="24"/>
          <w:szCs w:val="24"/>
        </w:rPr>
        <w:tab/>
        <w:t>para o ......... [Arquiteto e Urbanista .........]: serviços de .........</w:t>
      </w:r>
    </w:p>
    <w:p w14:paraId="60D054CE" w14:textId="211F4FF7" w:rsidR="00B52FE1" w:rsidRPr="00B52FE1" w:rsidRDefault="00B52FE1" w:rsidP="00B52FE1">
      <w:pPr>
        <w:tabs>
          <w:tab w:val="left" w:pos="426"/>
        </w:tabs>
        <w:spacing w:after="120" w:line="240" w:lineRule="auto"/>
        <w:ind w:right="6"/>
        <w:jc w:val="both"/>
        <w:rPr>
          <w:rFonts w:ascii="Calibri" w:eastAsia="Arial Nova" w:hAnsi="Calibri" w:cs="Calibri"/>
          <w:sz w:val="24"/>
          <w:szCs w:val="24"/>
        </w:rPr>
      </w:pPr>
      <w:r w:rsidRPr="00B52FE1">
        <w:rPr>
          <w:rFonts w:ascii="Calibri" w:hAnsi="Calibri" w:cs="Calibri"/>
          <w:color w:val="0070C0"/>
          <w:sz w:val="24"/>
          <w:szCs w:val="24"/>
        </w:rPr>
        <w:t xml:space="preserve">III – </w:t>
      </w:r>
      <w:r w:rsidRPr="00B52FE1">
        <w:rPr>
          <w:rFonts w:ascii="Calibri" w:hAnsi="Calibri" w:cs="Calibri"/>
          <w:color w:val="0070C0"/>
          <w:sz w:val="24"/>
          <w:szCs w:val="24"/>
        </w:rPr>
        <w:tab/>
        <w:t>para o ......... [Técnico Industrial .........]: serviços de .........</w:t>
      </w:r>
    </w:p>
    <w:p w14:paraId="335252C8" w14:textId="49BE96C2" w:rsidR="00B52FE1" w:rsidRDefault="00B52FE1" w:rsidP="00B52FE1">
      <w:pPr>
        <w:tabs>
          <w:tab w:val="left" w:pos="851"/>
        </w:tabs>
        <w:spacing w:after="120" w:line="240" w:lineRule="auto"/>
        <w:ind w:right="6"/>
        <w:jc w:val="both"/>
        <w:rPr>
          <w:rFonts w:ascii="Calibri" w:hAnsi="Calibri" w:cs="Calibri"/>
          <w:sz w:val="24"/>
          <w:szCs w:val="24"/>
        </w:rPr>
      </w:pPr>
      <w:r w:rsidRPr="00B52FE1">
        <w:rPr>
          <w:rFonts w:ascii="Calibri" w:eastAsia="Times New Roman" w:hAnsi="Calibri" w:cs="Calibri"/>
          <w:b/>
          <w:bCs/>
          <w:sz w:val="24"/>
          <w:szCs w:val="24"/>
          <w:lang w:eastAsia="pt-BR"/>
        </w:rPr>
        <w:t>5.5.3.</w:t>
      </w:r>
      <w:r>
        <w:rPr>
          <w:rFonts w:ascii="Calibri" w:eastAsia="Times New Roman" w:hAnsi="Calibri" w:cs="Calibri"/>
          <w:b/>
          <w:bCs/>
          <w:sz w:val="24"/>
          <w:szCs w:val="24"/>
          <w:lang w:eastAsia="pt-BR"/>
        </w:rPr>
        <w:t>1.</w:t>
      </w:r>
      <w:r w:rsidRPr="00B52FE1">
        <w:rPr>
          <w:rFonts w:ascii="Calibri" w:eastAsia="Times New Roman" w:hAnsi="Calibri" w:cs="Calibri"/>
          <w:b/>
          <w:bCs/>
          <w:sz w:val="24"/>
          <w:szCs w:val="24"/>
          <w:lang w:eastAsia="pt-BR"/>
        </w:rPr>
        <w:tab/>
      </w:r>
      <w:r w:rsidRPr="00B52FE1">
        <w:rPr>
          <w:rFonts w:ascii="Calibri" w:hAnsi="Calibri" w:cs="Calibri"/>
          <w:sz w:val="24"/>
          <w:szCs w:val="24"/>
        </w:rPr>
        <w:t>Os profissionai</w:t>
      </w:r>
      <w:r>
        <w:rPr>
          <w:rFonts w:ascii="Calibri" w:hAnsi="Calibri" w:cs="Calibri"/>
          <w:sz w:val="24"/>
          <w:szCs w:val="24"/>
        </w:rPr>
        <w:t>s</w:t>
      </w:r>
      <w:r w:rsidRPr="00B52FE1">
        <w:rPr>
          <w:rFonts w:ascii="Calibri" w:hAnsi="Calibri" w:cs="Calibri"/>
          <w:sz w:val="24"/>
          <w:szCs w:val="24"/>
        </w:rPr>
        <w:t xml:space="preserve"> indicados acima deverão participar do serviço objeto do contrato, sendo admitida a sua substituição por profissionais de experiência equivalente ou superior, desde que aprovada pela ADMINISTRAÇÃO PÚBLICA.</w:t>
      </w:r>
    </w:p>
    <w:p w14:paraId="34CFB841" w14:textId="77777777" w:rsidR="005C7072" w:rsidRDefault="005C7072" w:rsidP="005C7072">
      <w:pPr>
        <w:tabs>
          <w:tab w:val="left" w:pos="851"/>
        </w:tabs>
        <w:spacing w:after="120" w:line="240" w:lineRule="auto"/>
        <w:ind w:right="6"/>
        <w:jc w:val="both"/>
        <w:rPr>
          <w:rFonts w:ascii="Calibri" w:hAnsi="Calibri" w:cs="Calibri"/>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5C7072" w14:paraId="2F2F7BED" w14:textId="77777777" w:rsidTr="00716EAC">
        <w:trPr>
          <w:trHeight w:val="64"/>
        </w:trPr>
        <w:tc>
          <w:tcPr>
            <w:tcW w:w="8080" w:type="dxa"/>
            <w:shd w:val="clear" w:color="auto" w:fill="FFF2CC" w:themeFill="accent4" w:themeFillTint="33"/>
          </w:tcPr>
          <w:p w14:paraId="1FDC767F" w14:textId="11EECEBD" w:rsidR="005C7072" w:rsidRPr="003307D5" w:rsidRDefault="005C7072" w:rsidP="00664108">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5.5.</w:t>
            </w:r>
            <w:r w:rsidR="004A7FA7">
              <w:rPr>
                <w:rFonts w:asciiTheme="majorHAnsi" w:hAnsiTheme="majorHAnsi" w:cstheme="majorHAnsi"/>
                <w:b/>
                <w:bCs/>
                <w:color w:val="323E4F" w:themeColor="text2" w:themeShade="BF"/>
              </w:rPr>
              <w:t>3</w:t>
            </w:r>
            <w:r w:rsidRPr="003307D5">
              <w:rPr>
                <w:rFonts w:asciiTheme="majorHAnsi" w:hAnsiTheme="majorHAnsi" w:cstheme="majorHAnsi"/>
                <w:b/>
                <w:bCs/>
                <w:color w:val="323E4F" w:themeColor="text2" w:themeShade="BF"/>
              </w:rPr>
              <w:t>)</w:t>
            </w:r>
          </w:p>
          <w:p w14:paraId="06874F20" w14:textId="632B80FA" w:rsidR="005C7072" w:rsidRPr="004A7FA7" w:rsidRDefault="005C7072" w:rsidP="004A7FA7">
            <w:pPr>
              <w:tabs>
                <w:tab w:val="left" w:pos="567"/>
              </w:tabs>
              <w:spacing w:after="120"/>
              <w:ind w:right="6"/>
              <w:jc w:val="both"/>
              <w:rPr>
                <w:rFonts w:asciiTheme="majorHAnsi" w:hAnsiTheme="majorHAnsi" w:cstheme="majorHAnsi"/>
              </w:rPr>
            </w:pPr>
            <w:r w:rsidRPr="004A7FA7">
              <w:rPr>
                <w:rFonts w:asciiTheme="majorHAnsi" w:hAnsiTheme="majorHAnsi" w:cstheme="majorHAnsi"/>
              </w:rPr>
              <w:t xml:space="preserve">Com base nos estudos técnicos preliminares, a administração pública deve avaliar a pertinência de exigir, sob pena de inabilitação, que o licitante </w:t>
            </w:r>
            <w:r w:rsidR="004A7FA7">
              <w:rPr>
                <w:rFonts w:asciiTheme="majorHAnsi" w:hAnsiTheme="majorHAnsi" w:cstheme="majorHAnsi"/>
              </w:rPr>
              <w:t xml:space="preserve">faça indicação dos </w:t>
            </w:r>
            <w:r w:rsidRPr="004A7FA7">
              <w:rPr>
                <w:rFonts w:asciiTheme="majorHAnsi" w:hAnsiTheme="majorHAnsi" w:cstheme="majorHAnsi"/>
              </w:rPr>
              <w:t>profissiona</w:t>
            </w:r>
            <w:r w:rsidR="004A7FA7">
              <w:rPr>
                <w:rFonts w:asciiTheme="majorHAnsi" w:hAnsiTheme="majorHAnsi" w:cstheme="majorHAnsi"/>
              </w:rPr>
              <w:t xml:space="preserve">is que ficarão </w:t>
            </w:r>
            <w:r w:rsidRPr="004A7FA7">
              <w:rPr>
                <w:rFonts w:asciiTheme="majorHAnsi" w:hAnsiTheme="majorHAnsi" w:cstheme="majorHAnsi"/>
              </w:rPr>
              <w:t>respons</w:t>
            </w:r>
            <w:r w:rsidR="004A7FA7">
              <w:rPr>
                <w:rFonts w:asciiTheme="majorHAnsi" w:hAnsiTheme="majorHAnsi" w:cstheme="majorHAnsi"/>
              </w:rPr>
              <w:t xml:space="preserve">áveis tecnicamente pela </w:t>
            </w:r>
            <w:r w:rsidRPr="004A7FA7">
              <w:rPr>
                <w:rFonts w:asciiTheme="majorHAnsi" w:hAnsiTheme="majorHAnsi" w:cstheme="majorHAnsi"/>
              </w:rPr>
              <w:t>execução d</w:t>
            </w:r>
            <w:r w:rsidR="004A7FA7">
              <w:rPr>
                <w:rFonts w:asciiTheme="majorHAnsi" w:hAnsiTheme="majorHAnsi" w:cstheme="majorHAnsi"/>
              </w:rPr>
              <w:t>os testes</w:t>
            </w:r>
            <w:r w:rsidRPr="004A7FA7">
              <w:rPr>
                <w:rFonts w:asciiTheme="majorHAnsi" w:hAnsiTheme="majorHAnsi" w:cstheme="majorHAnsi"/>
              </w:rPr>
              <w:t xml:space="preserve"> (Lei nº 14.133/2021, art. 67, I). Se a exigência for impertinente, o item deverá ser excluído do TR.</w:t>
            </w:r>
          </w:p>
          <w:p w14:paraId="019794AE" w14:textId="35C31647" w:rsidR="005C7072" w:rsidRPr="00071BE5" w:rsidRDefault="005C7072" w:rsidP="00716EAC">
            <w:pPr>
              <w:tabs>
                <w:tab w:val="left" w:pos="567"/>
              </w:tabs>
              <w:spacing w:after="120"/>
              <w:ind w:right="6"/>
              <w:jc w:val="both"/>
              <w:rPr>
                <w:rFonts w:asciiTheme="majorHAnsi" w:hAnsiTheme="majorHAnsi" w:cstheme="majorHAnsi"/>
                <w:color w:val="FFC000" w:themeColor="accent4"/>
              </w:rPr>
            </w:pPr>
            <w:r w:rsidRPr="004A7FA7">
              <w:rPr>
                <w:rFonts w:asciiTheme="majorHAnsi" w:hAnsiTheme="majorHAnsi" w:cstheme="majorHAnsi"/>
              </w:rPr>
              <w:t>Da mesma forma, a administração tem que avaliar se é o caso de exigir</w:t>
            </w:r>
            <w:r w:rsidR="004A7FA7">
              <w:rPr>
                <w:rFonts w:asciiTheme="majorHAnsi" w:hAnsiTheme="majorHAnsi" w:cstheme="majorHAnsi"/>
              </w:rPr>
              <w:t xml:space="preserve"> </w:t>
            </w:r>
            <w:r w:rsidRPr="004A7FA7">
              <w:rPr>
                <w:rFonts w:asciiTheme="majorHAnsi" w:hAnsiTheme="majorHAnsi" w:cstheme="majorHAnsi"/>
              </w:rPr>
              <w:t xml:space="preserve">que o licitante faça “indicação do pessoal técnico, das instalações e do aparelhamento adequados e disponíveis para a realização do objeto da licitação, bem como da qualificação de cada membro da equipe técnica que se responsabilizará pelos trabalhos” (Lei nº 14.133/2021, art. 67, III). Dadas as características do CPSI, o mais provável é que esta </w:t>
            </w:r>
            <w:r w:rsidR="004A7FA7" w:rsidRPr="004A7FA7">
              <w:rPr>
                <w:rFonts w:asciiTheme="majorHAnsi" w:hAnsiTheme="majorHAnsi" w:cstheme="majorHAnsi"/>
              </w:rPr>
              <w:t xml:space="preserve">última </w:t>
            </w:r>
            <w:r w:rsidRPr="004A7FA7">
              <w:rPr>
                <w:rFonts w:asciiTheme="majorHAnsi" w:hAnsiTheme="majorHAnsi" w:cstheme="majorHAnsi"/>
              </w:rPr>
              <w:t>exigência seja descabida, razão p</w:t>
            </w:r>
            <w:r w:rsidR="004A7FA7" w:rsidRPr="004A7FA7">
              <w:rPr>
                <w:rFonts w:asciiTheme="majorHAnsi" w:hAnsiTheme="majorHAnsi" w:cstheme="majorHAnsi"/>
              </w:rPr>
              <w:t xml:space="preserve">ela qual </w:t>
            </w:r>
            <w:r w:rsidR="004A7FA7">
              <w:rPr>
                <w:rFonts w:asciiTheme="majorHAnsi" w:hAnsiTheme="majorHAnsi" w:cstheme="majorHAnsi"/>
              </w:rPr>
              <w:t xml:space="preserve">o </w:t>
            </w:r>
            <w:r w:rsidRPr="004A7FA7">
              <w:rPr>
                <w:rFonts w:asciiTheme="majorHAnsi" w:hAnsiTheme="majorHAnsi" w:cstheme="majorHAnsi"/>
              </w:rPr>
              <w:t>modelo de TR não</w:t>
            </w:r>
            <w:r w:rsidR="004A7FA7" w:rsidRPr="004A7FA7">
              <w:rPr>
                <w:rFonts w:asciiTheme="majorHAnsi" w:hAnsiTheme="majorHAnsi" w:cstheme="majorHAnsi"/>
              </w:rPr>
              <w:t xml:space="preserve"> </w:t>
            </w:r>
            <w:r w:rsidR="004A7FA7">
              <w:rPr>
                <w:rFonts w:asciiTheme="majorHAnsi" w:hAnsiTheme="majorHAnsi" w:cstheme="majorHAnsi"/>
              </w:rPr>
              <w:t xml:space="preserve">a </w:t>
            </w:r>
            <w:r w:rsidR="004A7FA7" w:rsidRPr="004A7FA7">
              <w:rPr>
                <w:rFonts w:asciiTheme="majorHAnsi" w:hAnsiTheme="majorHAnsi" w:cstheme="majorHAnsi"/>
              </w:rPr>
              <w:t>trouxe</w:t>
            </w:r>
            <w:r w:rsidRPr="004A7FA7">
              <w:rPr>
                <w:rFonts w:asciiTheme="majorHAnsi" w:hAnsiTheme="majorHAnsi" w:cstheme="majorHAnsi"/>
              </w:rPr>
              <w:t>.</w:t>
            </w:r>
          </w:p>
        </w:tc>
      </w:tr>
    </w:tbl>
    <w:p w14:paraId="47843CCA" w14:textId="77777777" w:rsidR="00B52FE1" w:rsidRDefault="00B52FE1" w:rsidP="007507BD">
      <w:pPr>
        <w:tabs>
          <w:tab w:val="left" w:pos="851"/>
        </w:tabs>
        <w:spacing w:after="120" w:line="240" w:lineRule="auto"/>
        <w:ind w:right="6"/>
        <w:jc w:val="both"/>
        <w:rPr>
          <w:rFonts w:ascii="Calibri" w:eastAsia="Times New Roman" w:hAnsi="Calibri" w:cs="Calibri"/>
          <w:b/>
          <w:bCs/>
          <w:sz w:val="24"/>
          <w:szCs w:val="24"/>
          <w:lang w:eastAsia="pt-BR"/>
        </w:rPr>
      </w:pPr>
    </w:p>
    <w:p w14:paraId="30C9D617" w14:textId="7526BA7A" w:rsidR="00E75F0F" w:rsidRDefault="007507BD" w:rsidP="007507BD">
      <w:pPr>
        <w:tabs>
          <w:tab w:val="left" w:pos="851"/>
        </w:tabs>
        <w:spacing w:after="120" w:line="240" w:lineRule="auto"/>
        <w:ind w:right="6"/>
        <w:jc w:val="both"/>
        <w:rPr>
          <w:rFonts w:ascii="Calibri" w:hAnsi="Calibri" w:cs="Calibri"/>
          <w:sz w:val="24"/>
          <w:szCs w:val="24"/>
        </w:rPr>
      </w:pPr>
      <w:r w:rsidRPr="007507BD">
        <w:rPr>
          <w:rFonts w:ascii="Calibri" w:eastAsia="Times New Roman" w:hAnsi="Calibri" w:cs="Calibri"/>
          <w:b/>
          <w:bCs/>
          <w:sz w:val="24"/>
          <w:szCs w:val="24"/>
          <w:lang w:eastAsia="pt-BR"/>
        </w:rPr>
        <w:t>5.5.</w:t>
      </w:r>
      <w:r w:rsidR="00B52FE1">
        <w:rPr>
          <w:rFonts w:ascii="Calibri" w:eastAsia="Times New Roman" w:hAnsi="Calibri" w:cs="Calibri"/>
          <w:b/>
          <w:bCs/>
          <w:sz w:val="24"/>
          <w:szCs w:val="24"/>
          <w:lang w:eastAsia="pt-BR"/>
        </w:rPr>
        <w:t>4</w:t>
      </w:r>
      <w:r w:rsidRPr="007507BD">
        <w:rPr>
          <w:rFonts w:ascii="Calibri" w:eastAsia="Times New Roman" w:hAnsi="Calibri" w:cs="Calibri"/>
          <w:b/>
          <w:bCs/>
          <w:sz w:val="24"/>
          <w:szCs w:val="24"/>
          <w:lang w:eastAsia="pt-BR"/>
        </w:rPr>
        <w:t>.</w:t>
      </w:r>
      <w:r w:rsidRPr="007507BD">
        <w:rPr>
          <w:rFonts w:ascii="Calibri" w:eastAsia="Times New Roman" w:hAnsi="Calibri" w:cs="Calibri"/>
          <w:b/>
          <w:bCs/>
          <w:sz w:val="24"/>
          <w:szCs w:val="24"/>
          <w:lang w:eastAsia="pt-BR"/>
        </w:rPr>
        <w:tab/>
      </w:r>
      <w:r w:rsidR="00E75F0F" w:rsidRPr="00C476FD">
        <w:rPr>
          <w:rFonts w:ascii="Calibri" w:hAnsi="Calibri" w:cs="Calibri"/>
          <w:sz w:val="24"/>
          <w:szCs w:val="24"/>
        </w:rPr>
        <w:t>Comprovação de aptidão para execução de serviço de complexidade tecnológica e operacional equivalente ou superior com o objeto desta contratação, por meio da apresentação de certidões ou atestados</w:t>
      </w:r>
      <w:r w:rsidR="001E29B7" w:rsidRPr="00C476FD">
        <w:rPr>
          <w:rFonts w:ascii="Calibri" w:hAnsi="Calibri" w:cs="Calibri"/>
          <w:sz w:val="24"/>
          <w:szCs w:val="24"/>
        </w:rPr>
        <w:t xml:space="preserve"> emitidos </w:t>
      </w:r>
      <w:r w:rsidR="00E75F0F" w:rsidRPr="00C476FD">
        <w:rPr>
          <w:rFonts w:ascii="Calibri" w:hAnsi="Calibri" w:cs="Calibri"/>
          <w:sz w:val="24"/>
          <w:szCs w:val="24"/>
        </w:rPr>
        <w:t>por pessoas jurídicas de direito público ou privado, ou</w:t>
      </w:r>
      <w:r w:rsidR="001E29B7" w:rsidRPr="00C476FD">
        <w:rPr>
          <w:rFonts w:ascii="Calibri" w:hAnsi="Calibri" w:cs="Calibri"/>
          <w:sz w:val="24"/>
          <w:szCs w:val="24"/>
        </w:rPr>
        <w:t>, quando for o caso,</w:t>
      </w:r>
      <w:r w:rsidR="00E75F0F" w:rsidRPr="00C476FD">
        <w:rPr>
          <w:rFonts w:ascii="Calibri" w:hAnsi="Calibri" w:cs="Calibri"/>
          <w:sz w:val="24"/>
          <w:szCs w:val="24"/>
        </w:rPr>
        <w:t xml:space="preserve"> </w:t>
      </w:r>
      <w:r w:rsidR="001E29B7" w:rsidRPr="00C476FD">
        <w:rPr>
          <w:rFonts w:ascii="Calibri" w:hAnsi="Calibri" w:cs="Calibri"/>
          <w:sz w:val="24"/>
          <w:szCs w:val="24"/>
        </w:rPr>
        <w:t xml:space="preserve">pelo </w:t>
      </w:r>
      <w:r w:rsidR="00E75F0F" w:rsidRPr="00C476FD">
        <w:rPr>
          <w:rFonts w:ascii="Calibri" w:hAnsi="Calibri" w:cs="Calibri"/>
          <w:sz w:val="24"/>
          <w:szCs w:val="24"/>
        </w:rPr>
        <w:t>conselho profissional competente.</w:t>
      </w:r>
    </w:p>
    <w:p w14:paraId="6DE7E09D" w14:textId="77777777" w:rsidR="00F46D49" w:rsidRDefault="00F46D49" w:rsidP="007507BD">
      <w:pPr>
        <w:tabs>
          <w:tab w:val="left" w:pos="851"/>
        </w:tabs>
        <w:spacing w:after="120" w:line="240" w:lineRule="auto"/>
        <w:ind w:right="6"/>
        <w:jc w:val="both"/>
        <w:rPr>
          <w:rFonts w:ascii="Calibri" w:hAnsi="Calibri" w:cs="Calibri"/>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F46D49" w14:paraId="4668D557" w14:textId="77777777" w:rsidTr="00C2250A">
        <w:trPr>
          <w:trHeight w:val="1550"/>
        </w:trPr>
        <w:tc>
          <w:tcPr>
            <w:tcW w:w="8080" w:type="dxa"/>
            <w:shd w:val="clear" w:color="auto" w:fill="FFF2CC" w:themeFill="accent4" w:themeFillTint="33"/>
          </w:tcPr>
          <w:p w14:paraId="6746A433" w14:textId="44618D70" w:rsidR="00F46D49" w:rsidRPr="003307D5" w:rsidRDefault="00F46D49" w:rsidP="00C2250A">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5.5.</w:t>
            </w:r>
            <w:r w:rsidR="005C7072">
              <w:rPr>
                <w:rFonts w:asciiTheme="majorHAnsi" w:hAnsiTheme="majorHAnsi" w:cstheme="majorHAnsi"/>
                <w:b/>
                <w:bCs/>
                <w:color w:val="323E4F" w:themeColor="text2" w:themeShade="BF"/>
              </w:rPr>
              <w:t>4</w:t>
            </w:r>
            <w:r w:rsidRPr="003307D5">
              <w:rPr>
                <w:rFonts w:asciiTheme="majorHAnsi" w:hAnsiTheme="majorHAnsi" w:cstheme="majorHAnsi"/>
                <w:b/>
                <w:bCs/>
                <w:color w:val="323E4F" w:themeColor="text2" w:themeShade="BF"/>
              </w:rPr>
              <w:t>)</w:t>
            </w:r>
          </w:p>
          <w:p w14:paraId="1C161B83" w14:textId="322207CE" w:rsidR="00F46D49" w:rsidRPr="00C975A8" w:rsidRDefault="00F46D49" w:rsidP="00C2250A">
            <w:pPr>
              <w:tabs>
                <w:tab w:val="left" w:pos="567"/>
              </w:tabs>
              <w:spacing w:after="120"/>
              <w:ind w:right="6"/>
              <w:jc w:val="both"/>
              <w:rPr>
                <w:rFonts w:asciiTheme="majorHAnsi" w:hAnsiTheme="majorHAnsi" w:cstheme="majorHAnsi"/>
              </w:rPr>
            </w:pPr>
            <w:r>
              <w:rPr>
                <w:rFonts w:asciiTheme="majorHAnsi" w:hAnsiTheme="majorHAnsi" w:cstheme="majorHAnsi"/>
              </w:rPr>
              <w:t xml:space="preserve">É provável que a entrega das certidões ou atestados seja inapropriada ou de cumprimento impossível no CPSI, tendo em vista a natureza do serviço contratado: teste de soluções inovadoras que podem ainda não ter sido introduzidas no mercado ou que precisam ser adaptadas para atender à demanda da administração pública. Por isso, enfatizamos mais uma vez a necessidade de </w:t>
            </w:r>
            <w:r w:rsidRPr="00EC7DA6">
              <w:rPr>
                <w:rFonts w:asciiTheme="majorHAnsi" w:hAnsiTheme="majorHAnsi" w:cstheme="majorHAnsi"/>
              </w:rPr>
              <w:t xml:space="preserve">motivação </w:t>
            </w:r>
            <w:r>
              <w:rPr>
                <w:rFonts w:asciiTheme="majorHAnsi" w:hAnsiTheme="majorHAnsi" w:cstheme="majorHAnsi"/>
              </w:rPr>
              <w:t xml:space="preserve">das </w:t>
            </w:r>
            <w:r w:rsidRPr="009D7F76">
              <w:rPr>
                <w:rFonts w:asciiTheme="majorHAnsi" w:hAnsiTheme="majorHAnsi" w:cstheme="majorHAnsi"/>
              </w:rPr>
              <w:t>exigências de qualificação técnica, mediante indicação das parcelas de maior relevância técnica ou valor significativo do objeto (Lei nº 14.133/2021, art. 18, caput, IX).</w:t>
            </w:r>
            <w:r w:rsidR="004A7FA7">
              <w:rPr>
                <w:rFonts w:asciiTheme="majorHAnsi" w:hAnsiTheme="majorHAnsi" w:cstheme="majorHAnsi"/>
              </w:rPr>
              <w:t xml:space="preserve"> Se for o caso, </w:t>
            </w:r>
            <w:r w:rsidR="004A7FA7" w:rsidRPr="00F50142">
              <w:rPr>
                <w:rFonts w:asciiTheme="majorHAnsi" w:hAnsiTheme="majorHAnsi" w:cstheme="majorHAnsi"/>
              </w:rPr>
              <w:t xml:space="preserve">todo o </w:t>
            </w:r>
            <w:r w:rsidR="004A7FA7" w:rsidRPr="00F50142">
              <w:rPr>
                <w:rFonts w:asciiTheme="majorHAnsi" w:hAnsiTheme="majorHAnsi" w:cstheme="majorHAnsi"/>
                <w:u w:val="single"/>
              </w:rPr>
              <w:t>item 5.5.4</w:t>
            </w:r>
            <w:r w:rsidR="004A7FA7" w:rsidRPr="00F50142">
              <w:rPr>
                <w:rFonts w:asciiTheme="majorHAnsi" w:hAnsiTheme="majorHAnsi" w:cstheme="majorHAnsi"/>
              </w:rPr>
              <w:t xml:space="preserve"> deverá</w:t>
            </w:r>
            <w:r w:rsidR="004A7FA7">
              <w:rPr>
                <w:rFonts w:asciiTheme="majorHAnsi" w:hAnsiTheme="majorHAnsi" w:cstheme="majorHAnsi"/>
              </w:rPr>
              <w:t xml:space="preserve"> ser excluído do TR. </w:t>
            </w:r>
            <w:r w:rsidRPr="00C975A8">
              <w:rPr>
                <w:rFonts w:asciiTheme="majorHAnsi" w:hAnsiTheme="majorHAnsi" w:cstheme="majorHAnsi"/>
              </w:rPr>
              <w:t xml:space="preserve"> </w:t>
            </w:r>
          </w:p>
          <w:p w14:paraId="172A220C" w14:textId="77777777" w:rsidR="00F46D49" w:rsidRPr="00071BE5" w:rsidRDefault="00F46D49" w:rsidP="00C2250A">
            <w:pPr>
              <w:pStyle w:val="Textodecomentrio"/>
              <w:jc w:val="both"/>
              <w:rPr>
                <w:rFonts w:asciiTheme="majorHAnsi" w:hAnsiTheme="majorHAnsi" w:cstheme="majorHAnsi"/>
                <w:color w:val="FFC000" w:themeColor="accent4"/>
              </w:rPr>
            </w:pPr>
          </w:p>
        </w:tc>
      </w:tr>
    </w:tbl>
    <w:p w14:paraId="33939B2B" w14:textId="77777777" w:rsidR="00F46D49" w:rsidRDefault="00F46D49" w:rsidP="007507BD">
      <w:pPr>
        <w:tabs>
          <w:tab w:val="left" w:pos="851"/>
        </w:tabs>
        <w:spacing w:after="120" w:line="240" w:lineRule="auto"/>
        <w:ind w:right="6"/>
        <w:jc w:val="both"/>
        <w:rPr>
          <w:rFonts w:ascii="Calibri" w:hAnsi="Calibri" w:cs="Calibri"/>
          <w:sz w:val="24"/>
          <w:szCs w:val="24"/>
        </w:rPr>
      </w:pPr>
    </w:p>
    <w:p w14:paraId="4A2B778B" w14:textId="41D5B068" w:rsidR="00AF2AFB" w:rsidRPr="00C476FD" w:rsidRDefault="00AF2AFB" w:rsidP="00C476FD">
      <w:pPr>
        <w:tabs>
          <w:tab w:val="left" w:pos="851"/>
        </w:tabs>
        <w:spacing w:after="120" w:line="240" w:lineRule="auto"/>
        <w:ind w:right="6"/>
        <w:jc w:val="both"/>
        <w:rPr>
          <w:rFonts w:ascii="Calibri" w:hAnsi="Calibri" w:cs="Calibri"/>
          <w:sz w:val="24"/>
          <w:szCs w:val="24"/>
        </w:rPr>
      </w:pPr>
      <w:r w:rsidRPr="00C476FD">
        <w:rPr>
          <w:rFonts w:ascii="Calibri" w:eastAsia="Times New Roman" w:hAnsi="Calibri" w:cs="Calibri"/>
          <w:b/>
          <w:bCs/>
          <w:sz w:val="24"/>
          <w:szCs w:val="24"/>
          <w:lang w:eastAsia="pt-BR"/>
        </w:rPr>
        <w:t>5.5.</w:t>
      </w:r>
      <w:r w:rsidR="005C7072">
        <w:rPr>
          <w:rFonts w:ascii="Calibri" w:eastAsia="Times New Roman" w:hAnsi="Calibri" w:cs="Calibri"/>
          <w:b/>
          <w:bCs/>
          <w:sz w:val="24"/>
          <w:szCs w:val="24"/>
          <w:lang w:eastAsia="pt-BR"/>
        </w:rPr>
        <w:t>4</w:t>
      </w:r>
      <w:r w:rsidRPr="00C476FD">
        <w:rPr>
          <w:rFonts w:ascii="Calibri" w:eastAsia="Times New Roman" w:hAnsi="Calibri" w:cs="Calibri"/>
          <w:b/>
          <w:bCs/>
          <w:sz w:val="24"/>
          <w:szCs w:val="24"/>
          <w:lang w:eastAsia="pt-BR"/>
        </w:rPr>
        <w:t>.1.</w:t>
      </w:r>
      <w:r w:rsidRPr="00C476FD">
        <w:rPr>
          <w:rFonts w:ascii="Calibri" w:eastAsia="Times New Roman" w:hAnsi="Calibri" w:cs="Calibri"/>
          <w:sz w:val="24"/>
          <w:szCs w:val="24"/>
          <w:lang w:eastAsia="pt-BR"/>
        </w:rPr>
        <w:tab/>
      </w:r>
      <w:r w:rsidR="00F46D49" w:rsidRPr="00C476FD">
        <w:rPr>
          <w:rFonts w:ascii="Calibri" w:hAnsi="Calibri" w:cs="Calibri"/>
          <w:sz w:val="24"/>
          <w:szCs w:val="24"/>
        </w:rPr>
        <w:t>O</w:t>
      </w:r>
      <w:r w:rsidRPr="00C476FD">
        <w:rPr>
          <w:rFonts w:ascii="Calibri" w:hAnsi="Calibri" w:cs="Calibri"/>
          <w:sz w:val="24"/>
          <w:szCs w:val="24"/>
        </w:rPr>
        <w:t xml:space="preserve">s atestados deverão dizer respeito a contratos executados com as seguintes características mínimas: </w:t>
      </w:r>
    </w:p>
    <w:p w14:paraId="0095F0D5" w14:textId="2F902E6C" w:rsidR="00AF2AFB" w:rsidRPr="00C476FD" w:rsidRDefault="00AF2AFB" w:rsidP="00E8282E">
      <w:pPr>
        <w:pStyle w:val="Nvel4-R"/>
        <w:numPr>
          <w:ilvl w:val="0"/>
          <w:numId w:val="0"/>
        </w:numPr>
        <w:tabs>
          <w:tab w:val="left" w:pos="426"/>
        </w:tabs>
        <w:spacing w:before="0" w:line="240" w:lineRule="auto"/>
        <w:rPr>
          <w:rFonts w:ascii="Calibri" w:hAnsi="Calibri" w:cs="Calibri"/>
          <w:i w:val="0"/>
          <w:iCs w:val="0"/>
          <w:color w:val="0070C0"/>
          <w:sz w:val="24"/>
          <w:szCs w:val="24"/>
        </w:rPr>
      </w:pPr>
      <w:r w:rsidRPr="00C476FD">
        <w:rPr>
          <w:rFonts w:ascii="Calibri" w:hAnsi="Calibri" w:cs="Calibri"/>
          <w:i w:val="0"/>
          <w:iCs w:val="0"/>
          <w:color w:val="0070C0"/>
          <w:sz w:val="24"/>
          <w:szCs w:val="24"/>
        </w:rPr>
        <w:t xml:space="preserve">I – </w:t>
      </w:r>
      <w:r w:rsidR="00E8282E">
        <w:rPr>
          <w:rFonts w:ascii="Calibri" w:hAnsi="Calibri" w:cs="Calibri"/>
          <w:i w:val="0"/>
          <w:iCs w:val="0"/>
          <w:color w:val="0070C0"/>
          <w:sz w:val="24"/>
          <w:szCs w:val="24"/>
        </w:rPr>
        <w:tab/>
      </w:r>
      <w:r w:rsidRPr="00C476FD">
        <w:rPr>
          <w:rFonts w:ascii="Calibri" w:hAnsi="Calibri" w:cs="Calibri"/>
          <w:i w:val="0"/>
          <w:iCs w:val="0"/>
          <w:color w:val="0070C0"/>
          <w:sz w:val="24"/>
          <w:szCs w:val="24"/>
        </w:rPr>
        <w:t>............................;</w:t>
      </w:r>
    </w:p>
    <w:p w14:paraId="0A272F12" w14:textId="4951C152" w:rsidR="00AF2AFB" w:rsidRPr="00C476FD" w:rsidRDefault="00AF2AFB" w:rsidP="00E8282E">
      <w:pPr>
        <w:pStyle w:val="Nvel4-R"/>
        <w:numPr>
          <w:ilvl w:val="0"/>
          <w:numId w:val="0"/>
        </w:numPr>
        <w:tabs>
          <w:tab w:val="left" w:pos="426"/>
        </w:tabs>
        <w:spacing w:before="0" w:line="240" w:lineRule="auto"/>
        <w:rPr>
          <w:rFonts w:ascii="Calibri" w:hAnsi="Calibri" w:cs="Calibri"/>
          <w:i w:val="0"/>
          <w:iCs w:val="0"/>
          <w:color w:val="auto"/>
          <w:sz w:val="24"/>
          <w:szCs w:val="24"/>
        </w:rPr>
      </w:pPr>
      <w:r w:rsidRPr="00C476FD">
        <w:rPr>
          <w:rFonts w:ascii="Calibri" w:hAnsi="Calibri" w:cs="Calibri"/>
          <w:i w:val="0"/>
          <w:iCs w:val="0"/>
          <w:color w:val="0070C0"/>
          <w:sz w:val="24"/>
          <w:szCs w:val="24"/>
        </w:rPr>
        <w:t xml:space="preserve">II – </w:t>
      </w:r>
      <w:r w:rsidR="00E8282E">
        <w:rPr>
          <w:rFonts w:ascii="Calibri" w:hAnsi="Calibri" w:cs="Calibri"/>
          <w:i w:val="0"/>
          <w:iCs w:val="0"/>
          <w:color w:val="0070C0"/>
          <w:sz w:val="24"/>
          <w:szCs w:val="24"/>
        </w:rPr>
        <w:tab/>
      </w:r>
      <w:r w:rsidRPr="00C476FD">
        <w:rPr>
          <w:rFonts w:ascii="Calibri" w:hAnsi="Calibri" w:cs="Calibri"/>
          <w:i w:val="0"/>
          <w:iCs w:val="0"/>
          <w:color w:val="0070C0"/>
          <w:sz w:val="24"/>
          <w:szCs w:val="24"/>
        </w:rPr>
        <w:t>...........................;</w:t>
      </w:r>
    </w:p>
    <w:p w14:paraId="5812B4C3" w14:textId="71B29C88" w:rsidR="00F46D49" w:rsidRPr="00C476FD" w:rsidRDefault="00AF2AFB" w:rsidP="00C476FD">
      <w:pPr>
        <w:tabs>
          <w:tab w:val="left" w:pos="851"/>
        </w:tabs>
        <w:spacing w:after="120" w:line="240" w:lineRule="auto"/>
        <w:ind w:right="6"/>
        <w:jc w:val="both"/>
        <w:rPr>
          <w:rFonts w:ascii="Calibri" w:hAnsi="Calibri"/>
          <w:sz w:val="24"/>
          <w:szCs w:val="24"/>
        </w:rPr>
      </w:pPr>
      <w:r w:rsidRPr="00C476FD">
        <w:rPr>
          <w:rFonts w:ascii="Calibri" w:eastAsia="Times New Roman" w:hAnsi="Calibri" w:cs="Calibri"/>
          <w:b/>
          <w:bCs/>
          <w:sz w:val="24"/>
          <w:szCs w:val="24"/>
          <w:lang w:eastAsia="pt-BR"/>
        </w:rPr>
        <w:t>5.5.</w:t>
      </w:r>
      <w:r w:rsidR="005C7072">
        <w:rPr>
          <w:rFonts w:ascii="Calibri" w:eastAsia="Times New Roman" w:hAnsi="Calibri" w:cs="Calibri"/>
          <w:b/>
          <w:bCs/>
          <w:sz w:val="24"/>
          <w:szCs w:val="24"/>
          <w:lang w:eastAsia="pt-BR"/>
        </w:rPr>
        <w:t>4</w:t>
      </w:r>
      <w:r w:rsidRPr="00C476FD">
        <w:rPr>
          <w:rFonts w:ascii="Calibri" w:eastAsia="Times New Roman" w:hAnsi="Calibri" w:cs="Calibri"/>
          <w:b/>
          <w:bCs/>
          <w:sz w:val="24"/>
          <w:szCs w:val="24"/>
          <w:lang w:eastAsia="pt-BR"/>
        </w:rPr>
        <w:t>.2.</w:t>
      </w:r>
      <w:r w:rsidRPr="00C476FD">
        <w:rPr>
          <w:rFonts w:ascii="Calibri" w:eastAsia="Times New Roman" w:hAnsi="Calibri" w:cs="Calibri"/>
          <w:sz w:val="24"/>
          <w:szCs w:val="24"/>
          <w:lang w:eastAsia="pt-BR"/>
        </w:rPr>
        <w:tab/>
      </w:r>
      <w:r w:rsidR="00F46D49" w:rsidRPr="00C476FD">
        <w:rPr>
          <w:rFonts w:ascii="Calibri" w:hAnsi="Calibri"/>
          <w:sz w:val="24"/>
          <w:szCs w:val="24"/>
        </w:rPr>
        <w:t>Será admitida, para fins de comprovação de quantitativo mínimo, a apresentação e o somatório de diferentes atestados executados de forma concomitante.</w:t>
      </w:r>
    </w:p>
    <w:p w14:paraId="6280D294" w14:textId="77777777" w:rsidR="00F46D49" w:rsidRDefault="00F46D49" w:rsidP="00F46D49">
      <w:pPr>
        <w:tabs>
          <w:tab w:val="left" w:pos="851"/>
        </w:tabs>
        <w:spacing w:after="120" w:line="240" w:lineRule="auto"/>
        <w:ind w:right="6"/>
        <w:jc w:val="both"/>
        <w:rPr>
          <w:rFonts w:ascii="Calibri" w:hAnsi="Calibri" w:cs="Calibri"/>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F46D49" w14:paraId="19CCEF3E" w14:textId="77777777" w:rsidTr="00C2250A">
        <w:trPr>
          <w:trHeight w:val="1550"/>
        </w:trPr>
        <w:tc>
          <w:tcPr>
            <w:tcW w:w="8080" w:type="dxa"/>
            <w:shd w:val="clear" w:color="auto" w:fill="FFF2CC" w:themeFill="accent4" w:themeFillTint="33"/>
          </w:tcPr>
          <w:p w14:paraId="031B6218" w14:textId="75F0CCD5" w:rsidR="00F46D49" w:rsidRPr="003307D5" w:rsidRDefault="00F46D49" w:rsidP="00C2250A">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5.</w:t>
            </w:r>
            <w:r w:rsidR="005C7072">
              <w:rPr>
                <w:rFonts w:asciiTheme="majorHAnsi" w:hAnsiTheme="majorHAnsi" w:cstheme="majorHAnsi"/>
                <w:b/>
                <w:bCs/>
                <w:color w:val="323E4F" w:themeColor="text2" w:themeShade="BF"/>
              </w:rPr>
              <w:t>5</w:t>
            </w:r>
            <w:r>
              <w:rPr>
                <w:rFonts w:asciiTheme="majorHAnsi" w:hAnsiTheme="majorHAnsi" w:cstheme="majorHAnsi"/>
                <w:b/>
                <w:bCs/>
                <w:color w:val="323E4F" w:themeColor="text2" w:themeShade="BF"/>
              </w:rPr>
              <w:t>.</w:t>
            </w:r>
            <w:r w:rsidR="005C7072">
              <w:rPr>
                <w:rFonts w:asciiTheme="majorHAnsi" w:hAnsiTheme="majorHAnsi" w:cstheme="majorHAnsi"/>
                <w:b/>
                <w:bCs/>
                <w:color w:val="323E4F" w:themeColor="text2" w:themeShade="BF"/>
              </w:rPr>
              <w:t>4</w:t>
            </w:r>
            <w:r>
              <w:rPr>
                <w:rFonts w:asciiTheme="majorHAnsi" w:hAnsiTheme="majorHAnsi" w:cstheme="majorHAnsi"/>
                <w:b/>
                <w:bCs/>
                <w:color w:val="323E4F" w:themeColor="text2" w:themeShade="BF"/>
              </w:rPr>
              <w:t>.2</w:t>
            </w:r>
            <w:r w:rsidRPr="003307D5">
              <w:rPr>
                <w:rFonts w:asciiTheme="majorHAnsi" w:hAnsiTheme="majorHAnsi" w:cstheme="majorHAnsi"/>
                <w:b/>
                <w:bCs/>
                <w:color w:val="323E4F" w:themeColor="text2" w:themeShade="BF"/>
              </w:rPr>
              <w:t>)</w:t>
            </w:r>
          </w:p>
          <w:p w14:paraId="4F786A6C" w14:textId="77777777" w:rsidR="00F46D49" w:rsidRPr="00D20383" w:rsidRDefault="00F46D49" w:rsidP="00D20383">
            <w:pPr>
              <w:tabs>
                <w:tab w:val="left" w:pos="567"/>
              </w:tabs>
              <w:spacing w:after="120"/>
              <w:ind w:right="6"/>
              <w:jc w:val="both"/>
              <w:rPr>
                <w:rFonts w:asciiTheme="majorHAnsi" w:hAnsiTheme="majorHAnsi" w:cstheme="majorHAnsi"/>
              </w:rPr>
            </w:pPr>
            <w:r w:rsidRPr="00D20383">
              <w:rPr>
                <w:rFonts w:asciiTheme="majorHAnsi" w:hAnsiTheme="majorHAnsi" w:cstheme="majorHAnsi"/>
              </w:rPr>
              <w:t>Este subitem deverá ser incluído caso seja formulada exigência de quantitativos mínimos do serviço a serem comprovados por meio dos atestados. O afastamento do somatório de atestados terá que ser justificado.</w:t>
            </w:r>
          </w:p>
          <w:p w14:paraId="12939BA3" w14:textId="4870BBD1" w:rsidR="00D20383" w:rsidRPr="00D20383" w:rsidRDefault="00F46D49" w:rsidP="00D20383">
            <w:pPr>
              <w:tabs>
                <w:tab w:val="left" w:pos="567"/>
              </w:tabs>
              <w:spacing w:after="120"/>
              <w:ind w:right="6"/>
              <w:jc w:val="both"/>
              <w:rPr>
                <w:rFonts w:asciiTheme="majorHAnsi" w:hAnsiTheme="majorHAnsi" w:cstheme="majorHAnsi"/>
              </w:rPr>
            </w:pPr>
            <w:r w:rsidRPr="00D20383">
              <w:rPr>
                <w:rFonts w:asciiTheme="majorHAnsi" w:hAnsiTheme="majorHAnsi" w:cstheme="majorHAnsi"/>
              </w:rPr>
              <w:t xml:space="preserve">A essência da capacidade operacional é identificar se a futura contratada tem infraestrutura e capacidade de gestão para executar o objeto. </w:t>
            </w:r>
            <w:r w:rsidR="00D20383" w:rsidRPr="00D20383">
              <w:rPr>
                <w:rFonts w:asciiTheme="majorHAnsi" w:hAnsiTheme="majorHAnsi" w:cstheme="majorHAnsi"/>
              </w:rPr>
              <w:t xml:space="preserve">Em princípio, </w:t>
            </w:r>
            <w:r w:rsidRPr="00D20383">
              <w:rPr>
                <w:rFonts w:asciiTheme="majorHAnsi" w:hAnsiTheme="majorHAnsi" w:cstheme="majorHAnsi"/>
              </w:rPr>
              <w:t xml:space="preserve">essa </w:t>
            </w:r>
            <w:r w:rsidR="00D20383" w:rsidRPr="00D20383">
              <w:rPr>
                <w:rFonts w:asciiTheme="majorHAnsi" w:hAnsiTheme="majorHAnsi" w:cstheme="majorHAnsi"/>
              </w:rPr>
              <w:t xml:space="preserve">capacidade pode ser demonstrada </w:t>
            </w:r>
            <w:r w:rsidRPr="00D20383">
              <w:rPr>
                <w:rFonts w:asciiTheme="majorHAnsi" w:hAnsiTheme="majorHAnsi" w:cstheme="majorHAnsi"/>
              </w:rPr>
              <w:t>pela somatória de atestados de contratos executados concomitantemente.</w:t>
            </w:r>
          </w:p>
          <w:p w14:paraId="3609F332" w14:textId="74DC0160" w:rsidR="00D20383" w:rsidRPr="00D20383" w:rsidRDefault="00D20383" w:rsidP="00D20383">
            <w:pPr>
              <w:tabs>
                <w:tab w:val="left" w:pos="567"/>
              </w:tabs>
              <w:spacing w:after="120"/>
              <w:ind w:right="6"/>
              <w:jc w:val="both"/>
              <w:rPr>
                <w:rFonts w:asciiTheme="majorHAnsi" w:hAnsiTheme="majorHAnsi" w:cstheme="majorHAnsi"/>
              </w:rPr>
            </w:pPr>
            <w:r w:rsidRPr="00D20383">
              <w:rPr>
                <w:rFonts w:asciiTheme="majorHAnsi" w:hAnsiTheme="majorHAnsi" w:cstheme="majorHAnsi"/>
              </w:rPr>
              <w:t xml:space="preserve">A </w:t>
            </w:r>
            <w:r w:rsidR="00F46D49" w:rsidRPr="00D20383">
              <w:rPr>
                <w:rFonts w:asciiTheme="majorHAnsi" w:hAnsiTheme="majorHAnsi" w:cstheme="majorHAnsi"/>
              </w:rPr>
              <w:t xml:space="preserve">exigência </w:t>
            </w:r>
            <w:r w:rsidRPr="00D20383">
              <w:rPr>
                <w:rFonts w:asciiTheme="majorHAnsi" w:hAnsiTheme="majorHAnsi" w:cstheme="majorHAnsi"/>
              </w:rPr>
              <w:t xml:space="preserve">tem que ser </w:t>
            </w:r>
            <w:r w:rsidR="00F46D49" w:rsidRPr="00D20383">
              <w:rPr>
                <w:rFonts w:asciiTheme="majorHAnsi" w:hAnsiTheme="majorHAnsi" w:cstheme="majorHAnsi"/>
              </w:rPr>
              <w:t>objetiva, indicando quantitativos precisos.</w:t>
            </w:r>
            <w:r>
              <w:rPr>
                <w:rFonts w:asciiTheme="majorHAnsi" w:hAnsiTheme="majorHAnsi" w:cstheme="majorHAnsi"/>
              </w:rPr>
              <w:t xml:space="preserve"> </w:t>
            </w:r>
            <w:r w:rsidR="00F46D49" w:rsidRPr="00D20383">
              <w:rPr>
                <w:rFonts w:asciiTheme="majorHAnsi" w:hAnsiTheme="majorHAnsi" w:cstheme="majorHAnsi"/>
              </w:rPr>
              <w:t>Conforme</w:t>
            </w:r>
            <w:r w:rsidRPr="00D20383">
              <w:rPr>
                <w:rFonts w:asciiTheme="majorHAnsi" w:hAnsiTheme="majorHAnsi" w:cstheme="majorHAnsi"/>
              </w:rPr>
              <w:t xml:space="preserve"> § 2º do art. 67 da Lei nº 14.133/2021, </w:t>
            </w:r>
            <w:r w:rsidR="00F46D49" w:rsidRPr="00D20383">
              <w:rPr>
                <w:rFonts w:asciiTheme="majorHAnsi" w:hAnsiTheme="majorHAnsi" w:cstheme="majorHAnsi"/>
              </w:rPr>
              <w:t>“será admitida a exigência de atestados</w:t>
            </w:r>
            <w:r w:rsidRPr="00D20383">
              <w:rPr>
                <w:rFonts w:asciiTheme="majorHAnsi" w:hAnsiTheme="majorHAnsi" w:cstheme="majorHAnsi"/>
              </w:rPr>
              <w:t xml:space="preserve"> </w:t>
            </w:r>
            <w:r w:rsidR="00F46D49" w:rsidRPr="00D20383">
              <w:rPr>
                <w:rFonts w:asciiTheme="majorHAnsi" w:hAnsiTheme="majorHAnsi" w:cstheme="majorHAnsi"/>
              </w:rPr>
              <w:t xml:space="preserve">com quantidades mínimas de até 50% (cinquenta por cento) das parcelas de que trata o referido parágrafo, vedadas limitações de tempo e de locais específicos relativas aos atestados”. Além disso, </w:t>
            </w:r>
            <w:r w:rsidR="00F46D49" w:rsidRPr="00D20383">
              <w:rPr>
                <w:rFonts w:asciiTheme="majorHAnsi" w:hAnsiTheme="majorHAnsi" w:cstheme="majorHAnsi"/>
              </w:rPr>
              <w:lastRenderedPageBreak/>
              <w:t xml:space="preserve">só </w:t>
            </w:r>
            <w:r w:rsidRPr="00D20383">
              <w:rPr>
                <w:rFonts w:asciiTheme="majorHAnsi" w:hAnsiTheme="majorHAnsi" w:cstheme="majorHAnsi"/>
              </w:rPr>
              <w:t xml:space="preserve">se deve exigir </w:t>
            </w:r>
            <w:r w:rsidR="00F46D49" w:rsidRPr="00D20383">
              <w:rPr>
                <w:rFonts w:asciiTheme="majorHAnsi" w:hAnsiTheme="majorHAnsi" w:cstheme="majorHAnsi"/>
              </w:rPr>
              <w:t>atestado quanto às parcelas de maior relevância, entendidas essas como as que possuem valor individual igual ou superior a 4% do valor total estimado da contratação (art. 67, §1º).</w:t>
            </w:r>
          </w:p>
          <w:p w14:paraId="1C0C98D5" w14:textId="77777777" w:rsidR="00D20383" w:rsidRPr="00D20383" w:rsidRDefault="00F46D49" w:rsidP="00D20383">
            <w:pPr>
              <w:tabs>
                <w:tab w:val="left" w:pos="567"/>
              </w:tabs>
              <w:spacing w:after="120"/>
              <w:ind w:right="6"/>
              <w:jc w:val="both"/>
              <w:rPr>
                <w:rFonts w:asciiTheme="majorHAnsi" w:hAnsiTheme="majorHAnsi" w:cstheme="majorHAnsi"/>
              </w:rPr>
            </w:pPr>
            <w:r w:rsidRPr="00D20383">
              <w:rPr>
                <w:rFonts w:asciiTheme="majorHAnsi" w:hAnsiTheme="majorHAnsi" w:cstheme="majorHAnsi"/>
              </w:rPr>
              <w:t>Os requisitos de qualificação técnica são aplicáveis a todos os licitantes, inclusive pessoas físicas</w:t>
            </w:r>
            <w:r w:rsidR="00D20383" w:rsidRPr="00D20383">
              <w:rPr>
                <w:rFonts w:asciiTheme="majorHAnsi" w:hAnsiTheme="majorHAnsi" w:cstheme="majorHAnsi"/>
              </w:rPr>
              <w:t xml:space="preserve"> (IN SEGES/ME nº 116/2021, art. 5º, I)</w:t>
            </w:r>
            <w:r w:rsidRPr="00D20383">
              <w:rPr>
                <w:rFonts w:asciiTheme="majorHAnsi" w:hAnsiTheme="majorHAnsi" w:cstheme="majorHAnsi"/>
              </w:rPr>
              <w:t>.</w:t>
            </w:r>
          </w:p>
          <w:p w14:paraId="744F598F" w14:textId="595FA8C1" w:rsidR="00D20383" w:rsidRPr="00D20383" w:rsidRDefault="00F46D49" w:rsidP="00D20383">
            <w:pPr>
              <w:tabs>
                <w:tab w:val="left" w:pos="567"/>
              </w:tabs>
              <w:spacing w:after="120"/>
              <w:ind w:right="6"/>
              <w:jc w:val="both"/>
              <w:rPr>
                <w:rFonts w:asciiTheme="majorHAnsi" w:hAnsiTheme="majorHAnsi" w:cstheme="majorHAnsi"/>
              </w:rPr>
            </w:pPr>
            <w:r w:rsidRPr="00D20383">
              <w:rPr>
                <w:rFonts w:asciiTheme="majorHAnsi" w:hAnsiTheme="majorHAnsi" w:cstheme="majorHAnsi"/>
              </w:rPr>
              <w:t>Caso seja permitida a subcontratação de fornecimento com aspectos técnicos específicos, poderá ser admitida a apresentação de atestados relativos a potencial subcontratado, limitado a 25% do objeto licitado</w:t>
            </w:r>
            <w:r w:rsidR="00D20383" w:rsidRPr="00D20383">
              <w:rPr>
                <w:rFonts w:asciiTheme="majorHAnsi" w:hAnsiTheme="majorHAnsi" w:cstheme="majorHAnsi"/>
              </w:rPr>
              <w:t xml:space="preserve"> (Lei nº 14.133/2021, art. 67, § 9º)</w:t>
            </w:r>
            <w:r w:rsidRPr="00D20383">
              <w:rPr>
                <w:rFonts w:asciiTheme="majorHAnsi" w:hAnsiTheme="majorHAnsi" w:cstheme="majorHAnsi"/>
              </w:rPr>
              <w:t>.</w:t>
            </w:r>
            <w:r w:rsidR="00D20383" w:rsidRPr="00D20383">
              <w:rPr>
                <w:rFonts w:asciiTheme="majorHAnsi" w:hAnsiTheme="majorHAnsi" w:cstheme="majorHAnsi"/>
              </w:rPr>
              <w:t xml:space="preserve"> Se esse for o caso, é </w:t>
            </w:r>
            <w:r w:rsidRPr="00D20383">
              <w:rPr>
                <w:rFonts w:asciiTheme="majorHAnsi" w:hAnsiTheme="majorHAnsi" w:cstheme="majorHAnsi"/>
              </w:rPr>
              <w:t>recomend</w:t>
            </w:r>
            <w:r w:rsidR="00D20383" w:rsidRPr="00D20383">
              <w:rPr>
                <w:rFonts w:asciiTheme="majorHAnsi" w:hAnsiTheme="majorHAnsi" w:cstheme="majorHAnsi"/>
              </w:rPr>
              <w:t xml:space="preserve">ável </w:t>
            </w:r>
            <w:r w:rsidR="004A7FA7">
              <w:rPr>
                <w:rFonts w:asciiTheme="majorHAnsi" w:hAnsiTheme="majorHAnsi" w:cstheme="majorHAnsi"/>
              </w:rPr>
              <w:t>acrescentar o</w:t>
            </w:r>
            <w:r w:rsidRPr="00D20383">
              <w:rPr>
                <w:rFonts w:asciiTheme="majorHAnsi" w:hAnsiTheme="majorHAnsi" w:cstheme="majorHAnsi"/>
              </w:rPr>
              <w:t xml:space="preserve"> seguinte:</w:t>
            </w:r>
          </w:p>
          <w:p w14:paraId="1FAF0E86" w14:textId="23F52994" w:rsidR="00F46D49" w:rsidRPr="00071BE5" w:rsidRDefault="00D20383" w:rsidP="00D20383">
            <w:pPr>
              <w:tabs>
                <w:tab w:val="left" w:pos="567"/>
              </w:tabs>
              <w:spacing w:after="120"/>
              <w:ind w:right="6"/>
              <w:jc w:val="both"/>
              <w:rPr>
                <w:rFonts w:asciiTheme="majorHAnsi" w:hAnsiTheme="majorHAnsi" w:cstheme="majorHAnsi"/>
                <w:color w:val="FFC000" w:themeColor="accent4"/>
              </w:rPr>
            </w:pPr>
            <w:r w:rsidRPr="00D20383">
              <w:rPr>
                <w:rFonts w:asciiTheme="majorHAnsi" w:hAnsiTheme="majorHAnsi" w:cstheme="majorHAnsi"/>
              </w:rPr>
              <w:t>“</w:t>
            </w:r>
            <w:r w:rsidR="00F46D49" w:rsidRPr="00D20383">
              <w:rPr>
                <w:rFonts w:asciiTheme="majorHAnsi" w:hAnsiTheme="majorHAnsi" w:cstheme="majorHAnsi"/>
              </w:rPr>
              <w:t>Será admitida a apresentação de atestados relativos a potencial subcontratado em relação à parcela do fornecimento de.... ..., cuja subcontratação foi expressamente autorizada no tópico pertinente</w:t>
            </w:r>
            <w:r w:rsidRPr="00D20383">
              <w:rPr>
                <w:rFonts w:asciiTheme="majorHAnsi" w:hAnsiTheme="majorHAnsi" w:cstheme="majorHAnsi"/>
              </w:rPr>
              <w:t>”</w:t>
            </w:r>
            <w:r w:rsidR="00F46D49" w:rsidRPr="00D20383">
              <w:rPr>
                <w:rFonts w:asciiTheme="majorHAnsi" w:hAnsiTheme="majorHAnsi" w:cstheme="majorHAnsi"/>
              </w:rPr>
              <w:t>.</w:t>
            </w:r>
          </w:p>
        </w:tc>
      </w:tr>
    </w:tbl>
    <w:p w14:paraId="3F85B705" w14:textId="77777777" w:rsidR="00F46D49" w:rsidRDefault="00F46D49" w:rsidP="00F46D49">
      <w:pPr>
        <w:tabs>
          <w:tab w:val="left" w:pos="851"/>
        </w:tabs>
        <w:spacing w:after="120" w:line="240" w:lineRule="auto"/>
        <w:ind w:right="6"/>
        <w:jc w:val="both"/>
      </w:pPr>
    </w:p>
    <w:p w14:paraId="5A93D004" w14:textId="3B2AC3A1" w:rsidR="00F46D49" w:rsidRDefault="00F46D49" w:rsidP="00C476FD">
      <w:pPr>
        <w:tabs>
          <w:tab w:val="left" w:pos="851"/>
        </w:tabs>
        <w:spacing w:after="120" w:line="240" w:lineRule="auto"/>
        <w:ind w:right="6"/>
        <w:jc w:val="both"/>
        <w:rPr>
          <w:rFonts w:ascii="Calibri" w:hAnsi="Calibri"/>
          <w:sz w:val="24"/>
          <w:szCs w:val="24"/>
        </w:rPr>
      </w:pPr>
      <w:r w:rsidRPr="00C476FD">
        <w:rPr>
          <w:rFonts w:ascii="Calibri" w:eastAsia="Times New Roman" w:hAnsi="Calibri" w:cs="Calibri"/>
          <w:b/>
          <w:bCs/>
          <w:sz w:val="24"/>
          <w:szCs w:val="24"/>
          <w:lang w:eastAsia="pt-BR"/>
        </w:rPr>
        <w:t>5.5.</w:t>
      </w:r>
      <w:r w:rsidR="005C7072">
        <w:rPr>
          <w:rFonts w:ascii="Calibri" w:eastAsia="Times New Roman" w:hAnsi="Calibri" w:cs="Calibri"/>
          <w:b/>
          <w:bCs/>
          <w:sz w:val="24"/>
          <w:szCs w:val="24"/>
          <w:lang w:eastAsia="pt-BR"/>
        </w:rPr>
        <w:t>4</w:t>
      </w:r>
      <w:r w:rsidRPr="00C476FD">
        <w:rPr>
          <w:rFonts w:ascii="Calibri" w:eastAsia="Times New Roman" w:hAnsi="Calibri" w:cs="Calibri"/>
          <w:b/>
          <w:bCs/>
          <w:sz w:val="24"/>
          <w:szCs w:val="24"/>
          <w:lang w:eastAsia="pt-BR"/>
        </w:rPr>
        <w:t>.3.</w:t>
      </w:r>
      <w:r w:rsidRPr="00C476FD">
        <w:rPr>
          <w:rFonts w:ascii="Calibri" w:eastAsia="Times New Roman" w:hAnsi="Calibri" w:cs="Calibri"/>
          <w:sz w:val="24"/>
          <w:szCs w:val="24"/>
          <w:lang w:eastAsia="pt-BR"/>
        </w:rPr>
        <w:tab/>
      </w:r>
      <w:r w:rsidRPr="00C476FD">
        <w:rPr>
          <w:rFonts w:ascii="Calibri" w:hAnsi="Calibri"/>
          <w:sz w:val="24"/>
          <w:szCs w:val="24"/>
        </w:rPr>
        <w:t>Os atestados de capacidade técnica poderão ser apresentados em nome da matriz ou da filial do licitante.</w:t>
      </w:r>
    </w:p>
    <w:p w14:paraId="48C2B5C2" w14:textId="77777777" w:rsidR="00C476FD" w:rsidRDefault="00C476FD" w:rsidP="00C476FD">
      <w:pPr>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C476FD" w14:paraId="0547D573" w14:textId="77777777" w:rsidTr="00C2250A">
        <w:trPr>
          <w:trHeight w:val="1550"/>
        </w:trPr>
        <w:tc>
          <w:tcPr>
            <w:tcW w:w="8080" w:type="dxa"/>
            <w:shd w:val="clear" w:color="auto" w:fill="FFF2CC" w:themeFill="accent4" w:themeFillTint="33"/>
          </w:tcPr>
          <w:p w14:paraId="70C3AD17" w14:textId="79D4E22C" w:rsidR="00C476FD" w:rsidRPr="003307D5" w:rsidRDefault="00C476FD" w:rsidP="00C2250A">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5.5.</w:t>
            </w:r>
            <w:r w:rsidR="005C7072">
              <w:rPr>
                <w:rFonts w:asciiTheme="majorHAnsi" w:hAnsiTheme="majorHAnsi" w:cstheme="majorHAnsi"/>
                <w:b/>
                <w:bCs/>
                <w:color w:val="323E4F" w:themeColor="text2" w:themeShade="BF"/>
              </w:rPr>
              <w:t>4</w:t>
            </w:r>
            <w:r>
              <w:rPr>
                <w:rFonts w:asciiTheme="majorHAnsi" w:hAnsiTheme="majorHAnsi" w:cstheme="majorHAnsi"/>
                <w:b/>
                <w:bCs/>
                <w:color w:val="323E4F" w:themeColor="text2" w:themeShade="BF"/>
              </w:rPr>
              <w:t>.3</w:t>
            </w:r>
            <w:r w:rsidRPr="003307D5">
              <w:rPr>
                <w:rFonts w:asciiTheme="majorHAnsi" w:hAnsiTheme="majorHAnsi" w:cstheme="majorHAnsi"/>
                <w:b/>
                <w:bCs/>
                <w:color w:val="323E4F" w:themeColor="text2" w:themeShade="BF"/>
              </w:rPr>
              <w:t>)</w:t>
            </w:r>
          </w:p>
          <w:p w14:paraId="1DD42E7D" w14:textId="333650F8" w:rsidR="00C476FD" w:rsidRPr="00C975A8" w:rsidRDefault="00C476FD" w:rsidP="00C476FD">
            <w:pPr>
              <w:tabs>
                <w:tab w:val="left" w:pos="567"/>
              </w:tabs>
              <w:spacing w:after="120"/>
              <w:ind w:right="6"/>
              <w:jc w:val="both"/>
              <w:rPr>
                <w:rFonts w:asciiTheme="majorHAnsi" w:hAnsiTheme="majorHAnsi" w:cstheme="majorHAnsi"/>
              </w:rPr>
            </w:pPr>
            <w:r w:rsidRPr="00C476FD">
              <w:rPr>
                <w:rFonts w:asciiTheme="majorHAnsi" w:hAnsiTheme="majorHAnsi" w:cstheme="majorHAnsi"/>
              </w:rPr>
              <w:t>O Parecer nº 5/2021/CNML/CGU/AGU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Esse entendimento se inspirou na Orientação Normativa AGU nº 66, de 29 de maio de 2020</w:t>
            </w:r>
            <w:r w:rsidRPr="009D7F76">
              <w:rPr>
                <w:rFonts w:asciiTheme="majorHAnsi" w:hAnsiTheme="majorHAnsi" w:cstheme="majorHAnsi"/>
              </w:rPr>
              <w:t>.</w:t>
            </w:r>
            <w:r w:rsidRPr="00C975A8">
              <w:rPr>
                <w:rFonts w:asciiTheme="majorHAnsi" w:hAnsiTheme="majorHAnsi" w:cstheme="majorHAnsi"/>
              </w:rPr>
              <w:t xml:space="preserve"> </w:t>
            </w:r>
          </w:p>
          <w:p w14:paraId="700830DF" w14:textId="77777777" w:rsidR="00C476FD" w:rsidRPr="00071BE5" w:rsidRDefault="00C476FD" w:rsidP="00C2250A">
            <w:pPr>
              <w:pStyle w:val="Textodecomentrio"/>
              <w:jc w:val="both"/>
              <w:rPr>
                <w:rFonts w:asciiTheme="majorHAnsi" w:hAnsiTheme="majorHAnsi" w:cstheme="majorHAnsi"/>
                <w:color w:val="FFC000" w:themeColor="accent4"/>
              </w:rPr>
            </w:pPr>
          </w:p>
        </w:tc>
      </w:tr>
    </w:tbl>
    <w:p w14:paraId="47CE19DB" w14:textId="77777777" w:rsidR="00C476FD" w:rsidRPr="00C476FD" w:rsidRDefault="00C476FD" w:rsidP="00C476FD">
      <w:pPr>
        <w:tabs>
          <w:tab w:val="left" w:pos="851"/>
        </w:tabs>
        <w:spacing w:after="120" w:line="240" w:lineRule="auto"/>
        <w:ind w:right="6"/>
        <w:jc w:val="both"/>
        <w:rPr>
          <w:rFonts w:ascii="Calibri" w:hAnsi="Calibri"/>
          <w:sz w:val="24"/>
          <w:szCs w:val="24"/>
        </w:rPr>
      </w:pPr>
    </w:p>
    <w:p w14:paraId="7BF648A0" w14:textId="4BE6DFFE" w:rsidR="00F46D49" w:rsidRDefault="00F46D49" w:rsidP="00C476FD">
      <w:pPr>
        <w:tabs>
          <w:tab w:val="left" w:pos="851"/>
        </w:tabs>
        <w:spacing w:after="120" w:line="240" w:lineRule="auto"/>
        <w:ind w:right="6"/>
        <w:jc w:val="both"/>
        <w:rPr>
          <w:rFonts w:ascii="Calibri" w:hAnsi="Calibri"/>
          <w:sz w:val="24"/>
          <w:szCs w:val="24"/>
        </w:rPr>
      </w:pPr>
      <w:r w:rsidRPr="00C476FD">
        <w:rPr>
          <w:rFonts w:ascii="Calibri" w:eastAsia="Times New Roman" w:hAnsi="Calibri" w:cs="Calibri"/>
          <w:b/>
          <w:bCs/>
          <w:sz w:val="24"/>
          <w:szCs w:val="24"/>
          <w:lang w:eastAsia="pt-BR"/>
        </w:rPr>
        <w:t>5.5.</w:t>
      </w:r>
      <w:r w:rsidR="005C7072">
        <w:rPr>
          <w:rFonts w:ascii="Calibri" w:eastAsia="Times New Roman" w:hAnsi="Calibri" w:cs="Calibri"/>
          <w:b/>
          <w:bCs/>
          <w:sz w:val="24"/>
          <w:szCs w:val="24"/>
          <w:lang w:eastAsia="pt-BR"/>
        </w:rPr>
        <w:t>4</w:t>
      </w:r>
      <w:r w:rsidRPr="00C476FD">
        <w:rPr>
          <w:rFonts w:ascii="Calibri" w:eastAsia="Times New Roman" w:hAnsi="Calibri" w:cs="Calibri"/>
          <w:b/>
          <w:bCs/>
          <w:sz w:val="24"/>
          <w:szCs w:val="24"/>
          <w:lang w:eastAsia="pt-BR"/>
        </w:rPr>
        <w:t>.4.</w:t>
      </w:r>
      <w:r w:rsidRPr="00C476FD">
        <w:rPr>
          <w:rFonts w:ascii="Calibri" w:eastAsia="Times New Roman" w:hAnsi="Calibri" w:cs="Calibri"/>
          <w:sz w:val="24"/>
          <w:szCs w:val="24"/>
          <w:lang w:eastAsia="pt-BR"/>
        </w:rPr>
        <w:tab/>
      </w:r>
      <w:r w:rsidRPr="00C476FD">
        <w:rPr>
          <w:rFonts w:ascii="Calibri" w:hAnsi="Calibri"/>
          <w:sz w:val="24"/>
          <w:szCs w:val="24"/>
        </w:rPr>
        <w:t>O licitante disponibilizará todas as informações necessárias à comprovação da legitimidade dos atestados, apresentando, quando solicitado pela ADMINISTRAÇÃO PÚBLICA, cópia do contrato que deu suporte à contratação, endereço atual da contratante e local em que foi executado o objeto contratado, dentre outros documentos.</w:t>
      </w:r>
    </w:p>
    <w:p w14:paraId="7B17195F" w14:textId="787074FA" w:rsidR="00C476FD" w:rsidRPr="00C476FD" w:rsidRDefault="00C476FD" w:rsidP="00C476FD">
      <w:pPr>
        <w:tabs>
          <w:tab w:val="left" w:pos="851"/>
        </w:tabs>
        <w:spacing w:after="120" w:line="240" w:lineRule="auto"/>
        <w:ind w:right="6"/>
        <w:jc w:val="both"/>
        <w:rPr>
          <w:rFonts w:ascii="Calibri" w:hAnsi="Calibri"/>
          <w:sz w:val="24"/>
          <w:szCs w:val="24"/>
        </w:rPr>
      </w:pPr>
      <w:r w:rsidRPr="007507BD">
        <w:rPr>
          <w:rFonts w:ascii="Calibri" w:eastAsia="Times New Roman" w:hAnsi="Calibri" w:cs="Calibri"/>
          <w:b/>
          <w:bCs/>
          <w:sz w:val="24"/>
          <w:szCs w:val="24"/>
          <w:lang w:eastAsia="pt-BR"/>
        </w:rPr>
        <w:t>5.5.</w:t>
      </w:r>
      <w:r w:rsidR="005C7072">
        <w:rPr>
          <w:rFonts w:ascii="Calibri" w:eastAsia="Times New Roman" w:hAnsi="Calibri" w:cs="Calibri"/>
          <w:b/>
          <w:bCs/>
          <w:sz w:val="24"/>
          <w:szCs w:val="24"/>
          <w:lang w:eastAsia="pt-BR"/>
        </w:rPr>
        <w:t>5</w:t>
      </w:r>
      <w:r w:rsidRPr="007507BD">
        <w:rPr>
          <w:rFonts w:ascii="Calibri" w:eastAsia="Times New Roman" w:hAnsi="Calibri" w:cs="Calibri"/>
          <w:b/>
          <w:bCs/>
          <w:sz w:val="24"/>
          <w:szCs w:val="24"/>
          <w:lang w:eastAsia="pt-BR"/>
        </w:rPr>
        <w:t>.</w:t>
      </w:r>
      <w:r w:rsidRPr="00C476FD">
        <w:rPr>
          <w:rFonts w:ascii="Calibri" w:eastAsia="Times New Roman" w:hAnsi="Calibri" w:cs="Calibri"/>
          <w:sz w:val="24"/>
          <w:szCs w:val="24"/>
          <w:lang w:eastAsia="pt-BR"/>
        </w:rPr>
        <w:tab/>
      </w:r>
      <w:r w:rsidRPr="00C476FD">
        <w:rPr>
          <w:rFonts w:ascii="Calibri" w:hAnsi="Calibri" w:cs="Calibri"/>
          <w:color w:val="0070C0"/>
          <w:sz w:val="24"/>
          <w:szCs w:val="24"/>
        </w:rPr>
        <w:t>Prova de atendimento aos requisitos ........................, previstos na Lei nº ...............</w:t>
      </w:r>
    </w:p>
    <w:p w14:paraId="54DE636A" w14:textId="77777777" w:rsidR="00C476FD" w:rsidRDefault="00C476FD" w:rsidP="00C476FD">
      <w:pPr>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C476FD" w14:paraId="1A141F25" w14:textId="77777777" w:rsidTr="00C2250A">
        <w:trPr>
          <w:trHeight w:val="1550"/>
        </w:trPr>
        <w:tc>
          <w:tcPr>
            <w:tcW w:w="8080" w:type="dxa"/>
            <w:shd w:val="clear" w:color="auto" w:fill="FFF2CC" w:themeFill="accent4" w:themeFillTint="33"/>
          </w:tcPr>
          <w:p w14:paraId="7298C913" w14:textId="1CF8FB8C" w:rsidR="00C476FD" w:rsidRPr="003307D5" w:rsidRDefault="00C476FD" w:rsidP="00C2250A">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5.5.</w:t>
            </w:r>
            <w:r w:rsidR="005C7072">
              <w:rPr>
                <w:rFonts w:asciiTheme="majorHAnsi" w:hAnsiTheme="majorHAnsi" w:cstheme="majorHAnsi"/>
                <w:b/>
                <w:bCs/>
                <w:color w:val="323E4F" w:themeColor="text2" w:themeShade="BF"/>
              </w:rPr>
              <w:t>5</w:t>
            </w:r>
            <w:r w:rsidRPr="003307D5">
              <w:rPr>
                <w:rFonts w:asciiTheme="majorHAnsi" w:hAnsiTheme="majorHAnsi" w:cstheme="majorHAnsi"/>
                <w:b/>
                <w:bCs/>
                <w:color w:val="323E4F" w:themeColor="text2" w:themeShade="BF"/>
              </w:rPr>
              <w:t>)</w:t>
            </w:r>
          </w:p>
          <w:p w14:paraId="6A66C97F" w14:textId="074BF26A" w:rsidR="00C476FD" w:rsidRPr="007148C4" w:rsidRDefault="00C476FD" w:rsidP="007148C4">
            <w:pPr>
              <w:tabs>
                <w:tab w:val="left" w:pos="567"/>
              </w:tabs>
              <w:spacing w:after="120"/>
              <w:ind w:right="6"/>
              <w:jc w:val="both"/>
              <w:rPr>
                <w:rFonts w:asciiTheme="majorHAnsi" w:hAnsiTheme="majorHAnsi" w:cstheme="majorHAnsi"/>
              </w:rPr>
            </w:pPr>
            <w:r w:rsidRPr="007148C4">
              <w:rPr>
                <w:rFonts w:asciiTheme="majorHAnsi" w:hAnsiTheme="majorHAnsi" w:cstheme="majorHAnsi"/>
              </w:rPr>
              <w:t xml:space="preserve">Eventuais requisitos de qualificação técnica previstos em lei específica, que incidam sobre a atividade objeto da contratação, deverão ser indicados aqui (Lei nº 14.133/2021, art. 67, IV). Por exemplo, a exigência da Autorização Especial, emitida pela Agência Nacional de Vigilância Sanitária – Anvisa, nas contratações para aquisição de medicamentos </w:t>
            </w:r>
            <w:r w:rsidRPr="007148C4">
              <w:rPr>
                <w:rFonts w:asciiTheme="majorHAnsi" w:hAnsiTheme="majorHAnsi" w:cstheme="majorHAnsi"/>
              </w:rPr>
              <w:lastRenderedPageBreak/>
              <w:t xml:space="preserve">sujeitos a controle especial, com base na Lei nº 6.360, de 23 de setembro de 1976, e na Resolução da Diretoria Colegiada da RDC/Anvisa nº 16, de 1º de abril de 2014. </w:t>
            </w:r>
          </w:p>
          <w:p w14:paraId="044D070D" w14:textId="77777777" w:rsidR="00C476FD" w:rsidRPr="00071BE5" w:rsidRDefault="00C476FD" w:rsidP="00C2250A">
            <w:pPr>
              <w:pStyle w:val="Textodecomentrio"/>
              <w:jc w:val="both"/>
              <w:rPr>
                <w:rFonts w:asciiTheme="majorHAnsi" w:hAnsiTheme="majorHAnsi" w:cstheme="majorHAnsi"/>
                <w:color w:val="FFC000" w:themeColor="accent4"/>
              </w:rPr>
            </w:pPr>
          </w:p>
        </w:tc>
      </w:tr>
    </w:tbl>
    <w:p w14:paraId="10FB825F" w14:textId="77777777" w:rsidR="00C476FD" w:rsidRPr="00C476FD" w:rsidRDefault="00C476FD" w:rsidP="00C476FD">
      <w:pPr>
        <w:tabs>
          <w:tab w:val="left" w:pos="851"/>
        </w:tabs>
        <w:spacing w:after="120" w:line="240" w:lineRule="auto"/>
        <w:ind w:right="6"/>
        <w:jc w:val="both"/>
        <w:rPr>
          <w:rFonts w:ascii="Calibri" w:hAnsi="Calibri"/>
          <w:sz w:val="24"/>
          <w:szCs w:val="24"/>
        </w:rPr>
      </w:pPr>
    </w:p>
    <w:p w14:paraId="050C4855" w14:textId="3A5C19CC" w:rsidR="00237A1E" w:rsidRDefault="00237A1E" w:rsidP="002956F4">
      <w:pPr>
        <w:spacing w:after="120" w:line="240" w:lineRule="auto"/>
        <w:jc w:val="both"/>
        <w:rPr>
          <w:rFonts w:eastAsia="Times New Roman" w:cstheme="minorHAnsi"/>
          <w:sz w:val="24"/>
          <w:szCs w:val="24"/>
          <w:lang w:eastAsia="pt-BR"/>
        </w:rPr>
      </w:pPr>
      <w:bookmarkStart w:id="11" w:name="_Hlk168931106"/>
      <w:r w:rsidRPr="000B6FDB">
        <w:rPr>
          <w:rFonts w:eastAsia="Times New Roman" w:cstheme="minorHAnsi"/>
          <w:b/>
          <w:sz w:val="24"/>
          <w:szCs w:val="24"/>
          <w:lang w:eastAsia="pt-BR"/>
        </w:rPr>
        <w:t>5.</w:t>
      </w:r>
      <w:r w:rsidR="00DF6352">
        <w:rPr>
          <w:rFonts w:eastAsia="Times New Roman" w:cstheme="minorHAnsi"/>
          <w:b/>
          <w:sz w:val="24"/>
          <w:szCs w:val="24"/>
          <w:lang w:eastAsia="pt-BR"/>
        </w:rPr>
        <w:t>6</w:t>
      </w:r>
      <w:r w:rsidRPr="000B6FDB">
        <w:rPr>
          <w:rFonts w:eastAsia="Times New Roman" w:cstheme="minorHAnsi"/>
          <w:b/>
          <w:sz w:val="24"/>
          <w:szCs w:val="24"/>
          <w:lang w:eastAsia="pt-BR"/>
        </w:rPr>
        <w:t>.</w:t>
      </w:r>
      <w:r w:rsidRPr="000B6FDB">
        <w:rPr>
          <w:rFonts w:eastAsia="Times New Roman" w:cstheme="minorHAnsi"/>
          <w:sz w:val="24"/>
          <w:szCs w:val="24"/>
          <w:lang w:eastAsia="pt-BR"/>
        </w:rPr>
        <w:t xml:space="preserve"> </w:t>
      </w:r>
      <w:r w:rsidRPr="000B6FDB">
        <w:rPr>
          <w:rFonts w:eastAsia="Times New Roman" w:cstheme="minorHAnsi"/>
          <w:sz w:val="24"/>
          <w:szCs w:val="24"/>
          <w:lang w:eastAsia="pt-BR"/>
        </w:rPr>
        <w:tab/>
      </w:r>
      <w:r w:rsidRPr="00237A1E">
        <w:rPr>
          <w:rFonts w:eastAsia="Times New Roman" w:cstheme="minorHAnsi"/>
          <w:b/>
          <w:bCs/>
          <w:sz w:val="24"/>
          <w:szCs w:val="24"/>
          <w:lang w:eastAsia="pt-BR"/>
        </w:rPr>
        <w:t>Critérios técnicos</w:t>
      </w:r>
      <w:r>
        <w:rPr>
          <w:rFonts w:eastAsia="Times New Roman" w:cstheme="minorHAnsi"/>
          <w:b/>
          <w:bCs/>
          <w:sz w:val="24"/>
          <w:szCs w:val="24"/>
          <w:lang w:eastAsia="pt-BR"/>
        </w:rPr>
        <w:t xml:space="preserve"> obrigatórios</w:t>
      </w:r>
    </w:p>
    <w:p w14:paraId="01CB6213" w14:textId="1C3D5BBA" w:rsidR="00237A1E" w:rsidRDefault="00237A1E" w:rsidP="002956F4">
      <w:pPr>
        <w:spacing w:after="120" w:line="240" w:lineRule="auto"/>
        <w:jc w:val="both"/>
        <w:rPr>
          <w:rFonts w:ascii="Candara" w:hAnsi="Candara" w:cs="Arial"/>
          <w:color w:val="000000"/>
        </w:rPr>
      </w:pPr>
      <w:r w:rsidRPr="00237A1E">
        <w:rPr>
          <w:rFonts w:eastAsia="Times New Roman" w:cstheme="minorHAnsi"/>
          <w:color w:val="0070C0"/>
          <w:sz w:val="24"/>
          <w:szCs w:val="24"/>
          <w:lang w:eastAsia="pt-BR"/>
        </w:rPr>
        <w:t>..................</w:t>
      </w:r>
    </w:p>
    <w:bookmarkEnd w:id="5"/>
    <w:p w14:paraId="2EACFD00" w14:textId="77777777" w:rsidR="0042653F" w:rsidRDefault="0042653F" w:rsidP="002956F4">
      <w:pPr>
        <w:spacing w:after="120" w:line="240" w:lineRule="auto"/>
        <w:jc w:val="both"/>
        <w:rPr>
          <w:rFonts w:ascii="Candara" w:hAnsi="Candara" w:cs="Arial"/>
          <w:color w:val="000000"/>
        </w:rPr>
      </w:pPr>
    </w:p>
    <w:p w14:paraId="66AFCB85" w14:textId="64D42DFB" w:rsidR="00237A1E" w:rsidRDefault="00237A1E" w:rsidP="00237A1E">
      <w:pPr>
        <w:spacing w:after="120" w:line="240" w:lineRule="auto"/>
        <w:jc w:val="both"/>
        <w:rPr>
          <w:rFonts w:eastAsia="Times New Roman" w:cstheme="minorHAnsi"/>
          <w:sz w:val="24"/>
          <w:szCs w:val="24"/>
          <w:lang w:eastAsia="pt-BR"/>
        </w:rPr>
      </w:pPr>
      <w:r w:rsidRPr="000B6FDB">
        <w:rPr>
          <w:rFonts w:eastAsia="Times New Roman" w:cstheme="minorHAnsi"/>
          <w:b/>
          <w:sz w:val="24"/>
          <w:szCs w:val="24"/>
          <w:lang w:eastAsia="pt-BR"/>
        </w:rPr>
        <w:t>5.</w:t>
      </w:r>
      <w:r w:rsidR="00DF6352">
        <w:rPr>
          <w:rFonts w:eastAsia="Times New Roman" w:cstheme="minorHAnsi"/>
          <w:b/>
          <w:sz w:val="24"/>
          <w:szCs w:val="24"/>
          <w:lang w:eastAsia="pt-BR"/>
        </w:rPr>
        <w:t>7</w:t>
      </w:r>
      <w:r w:rsidRPr="000B6FDB">
        <w:rPr>
          <w:rFonts w:eastAsia="Times New Roman" w:cstheme="minorHAnsi"/>
          <w:b/>
          <w:sz w:val="24"/>
          <w:szCs w:val="24"/>
          <w:lang w:eastAsia="pt-BR"/>
        </w:rPr>
        <w:t>.</w:t>
      </w:r>
      <w:r w:rsidRPr="000B6FDB">
        <w:rPr>
          <w:rFonts w:eastAsia="Times New Roman" w:cstheme="minorHAnsi"/>
          <w:sz w:val="24"/>
          <w:szCs w:val="24"/>
          <w:lang w:eastAsia="pt-BR"/>
        </w:rPr>
        <w:t xml:space="preserve"> </w:t>
      </w:r>
      <w:r w:rsidRPr="000B6FDB">
        <w:rPr>
          <w:rFonts w:eastAsia="Times New Roman" w:cstheme="minorHAnsi"/>
          <w:sz w:val="24"/>
          <w:szCs w:val="24"/>
          <w:lang w:eastAsia="pt-BR"/>
        </w:rPr>
        <w:tab/>
      </w:r>
      <w:r w:rsidRPr="00237A1E">
        <w:rPr>
          <w:rFonts w:eastAsia="Times New Roman" w:cstheme="minorHAnsi"/>
          <w:b/>
          <w:bCs/>
          <w:sz w:val="24"/>
          <w:szCs w:val="24"/>
          <w:lang w:eastAsia="pt-BR"/>
        </w:rPr>
        <w:t>Critérios técnicos</w:t>
      </w:r>
      <w:r>
        <w:rPr>
          <w:rFonts w:eastAsia="Times New Roman" w:cstheme="minorHAnsi"/>
          <w:b/>
          <w:bCs/>
          <w:sz w:val="24"/>
          <w:szCs w:val="24"/>
          <w:lang w:eastAsia="pt-BR"/>
        </w:rPr>
        <w:t xml:space="preserve"> pontuáveis</w:t>
      </w:r>
    </w:p>
    <w:p w14:paraId="011F8D4E" w14:textId="77777777" w:rsidR="00237A1E" w:rsidRDefault="00237A1E" w:rsidP="00237A1E">
      <w:pPr>
        <w:spacing w:after="120" w:line="240" w:lineRule="auto"/>
        <w:jc w:val="both"/>
        <w:rPr>
          <w:rFonts w:ascii="Candara" w:hAnsi="Candara" w:cs="Arial"/>
          <w:color w:val="000000"/>
        </w:rPr>
      </w:pPr>
      <w:r w:rsidRPr="00237A1E">
        <w:rPr>
          <w:rFonts w:eastAsia="Times New Roman" w:cstheme="minorHAnsi"/>
          <w:color w:val="0070C0"/>
          <w:sz w:val="24"/>
          <w:szCs w:val="24"/>
          <w:lang w:eastAsia="pt-BR"/>
        </w:rPr>
        <w:t>..................</w:t>
      </w:r>
    </w:p>
    <w:p w14:paraId="3B58E60F" w14:textId="77777777" w:rsidR="00237A1E" w:rsidRDefault="00237A1E" w:rsidP="002956F4">
      <w:pPr>
        <w:spacing w:after="120" w:line="240" w:lineRule="auto"/>
        <w:jc w:val="both"/>
        <w:rPr>
          <w:rFonts w:ascii="Candara" w:hAnsi="Candara" w:cs="Arial"/>
          <w:color w:val="000000"/>
        </w:rPr>
      </w:pPr>
    </w:p>
    <w:p w14:paraId="51CBDB82" w14:textId="5F1C2DFC" w:rsidR="00237A1E" w:rsidRDefault="00237A1E" w:rsidP="00237A1E">
      <w:pPr>
        <w:spacing w:after="120" w:line="240" w:lineRule="auto"/>
        <w:jc w:val="both"/>
        <w:rPr>
          <w:rFonts w:eastAsia="Times New Roman" w:cstheme="minorHAnsi"/>
          <w:sz w:val="24"/>
          <w:szCs w:val="24"/>
          <w:lang w:eastAsia="pt-BR"/>
        </w:rPr>
      </w:pPr>
      <w:r w:rsidRPr="000B6FDB">
        <w:rPr>
          <w:rFonts w:eastAsia="Times New Roman" w:cstheme="minorHAnsi"/>
          <w:b/>
          <w:sz w:val="24"/>
          <w:szCs w:val="24"/>
          <w:lang w:eastAsia="pt-BR"/>
        </w:rPr>
        <w:t>5.</w:t>
      </w:r>
      <w:r w:rsidR="00DF6352">
        <w:rPr>
          <w:rFonts w:eastAsia="Times New Roman" w:cstheme="minorHAnsi"/>
          <w:b/>
          <w:sz w:val="24"/>
          <w:szCs w:val="24"/>
          <w:lang w:eastAsia="pt-BR"/>
        </w:rPr>
        <w:t>8</w:t>
      </w:r>
      <w:r w:rsidRPr="000B6FDB">
        <w:rPr>
          <w:rFonts w:eastAsia="Times New Roman" w:cstheme="minorHAnsi"/>
          <w:b/>
          <w:sz w:val="24"/>
          <w:szCs w:val="24"/>
          <w:lang w:eastAsia="pt-BR"/>
        </w:rPr>
        <w:t>.</w:t>
      </w:r>
      <w:r w:rsidRPr="000B6FDB">
        <w:rPr>
          <w:rFonts w:eastAsia="Times New Roman" w:cstheme="minorHAnsi"/>
          <w:sz w:val="24"/>
          <w:szCs w:val="24"/>
          <w:lang w:eastAsia="pt-BR"/>
        </w:rPr>
        <w:t xml:space="preserve"> </w:t>
      </w:r>
      <w:r w:rsidRPr="000B6FDB">
        <w:rPr>
          <w:rFonts w:eastAsia="Times New Roman" w:cstheme="minorHAnsi"/>
          <w:sz w:val="24"/>
          <w:szCs w:val="24"/>
          <w:lang w:eastAsia="pt-BR"/>
        </w:rPr>
        <w:tab/>
      </w:r>
      <w:r w:rsidRPr="00237A1E">
        <w:rPr>
          <w:rFonts w:eastAsia="Times New Roman" w:cstheme="minorHAnsi"/>
          <w:b/>
          <w:bCs/>
          <w:sz w:val="24"/>
          <w:szCs w:val="24"/>
          <w:lang w:eastAsia="pt-BR"/>
        </w:rPr>
        <w:t>Critérios</w:t>
      </w:r>
      <w:r>
        <w:rPr>
          <w:rFonts w:eastAsia="Times New Roman" w:cstheme="minorHAnsi"/>
          <w:b/>
          <w:bCs/>
          <w:sz w:val="24"/>
          <w:szCs w:val="24"/>
          <w:lang w:eastAsia="pt-BR"/>
        </w:rPr>
        <w:t xml:space="preserve"> de aceitabilidade de preços</w:t>
      </w:r>
    </w:p>
    <w:p w14:paraId="14B0F6CD" w14:textId="11C778CC" w:rsidR="00237A1E" w:rsidRDefault="00237A1E" w:rsidP="00237A1E">
      <w:pPr>
        <w:spacing w:after="120" w:line="240" w:lineRule="auto"/>
        <w:jc w:val="both"/>
        <w:rPr>
          <w:rFonts w:ascii="Candara" w:hAnsi="Candara" w:cs="Arial"/>
          <w:color w:val="000000"/>
        </w:rPr>
      </w:pPr>
      <w:r w:rsidRPr="00237A1E">
        <w:rPr>
          <w:rFonts w:eastAsia="Times New Roman" w:cstheme="minorHAnsi"/>
          <w:color w:val="0070C0"/>
          <w:sz w:val="24"/>
          <w:szCs w:val="24"/>
          <w:lang w:eastAsia="pt-BR"/>
        </w:rPr>
        <w:t>..................</w:t>
      </w:r>
      <w:r w:rsidR="00C02C77">
        <w:rPr>
          <w:rFonts w:eastAsia="Times New Roman" w:cstheme="minorHAnsi"/>
          <w:color w:val="0070C0"/>
          <w:sz w:val="24"/>
          <w:szCs w:val="24"/>
          <w:lang w:eastAsia="pt-BR"/>
        </w:rPr>
        <w:t xml:space="preserve"> [</w:t>
      </w:r>
      <w:r w:rsidR="00C02C77" w:rsidRPr="008A5E9F">
        <w:rPr>
          <w:rFonts w:eastAsia="Times New Roman" w:cstheme="minorHAnsi"/>
          <w:i/>
          <w:iCs/>
          <w:color w:val="0070C0"/>
          <w:sz w:val="24"/>
          <w:szCs w:val="24"/>
          <w:lang w:eastAsia="pt-BR"/>
        </w:rPr>
        <w:t>fixação de preços máximos aceitáveis para cada item/desafio e, se for possível selecionar mais de uma proposta, o preço máximo aceitável para cada CPSI</w:t>
      </w:r>
      <w:r w:rsidR="00C02C77">
        <w:rPr>
          <w:rFonts w:eastAsia="Times New Roman" w:cstheme="minorHAnsi"/>
          <w:color w:val="0070C0"/>
          <w:sz w:val="24"/>
          <w:szCs w:val="24"/>
          <w:lang w:eastAsia="pt-BR"/>
        </w:rPr>
        <w:t>]</w:t>
      </w:r>
    </w:p>
    <w:p w14:paraId="6FC41E50" w14:textId="77777777" w:rsidR="00237A1E" w:rsidRDefault="00237A1E" w:rsidP="002956F4">
      <w:pPr>
        <w:spacing w:after="120" w:line="240" w:lineRule="auto"/>
        <w:jc w:val="both"/>
        <w:rPr>
          <w:rFonts w:ascii="Candara" w:hAnsi="Candara" w:cs="Arial"/>
          <w:color w:val="000000"/>
        </w:rPr>
      </w:pPr>
    </w:p>
    <w:p w14:paraId="115BB9B3" w14:textId="034CCF66" w:rsidR="00237A1E" w:rsidRDefault="00237A1E" w:rsidP="00237A1E">
      <w:pPr>
        <w:spacing w:after="120" w:line="240" w:lineRule="auto"/>
        <w:jc w:val="both"/>
        <w:rPr>
          <w:rFonts w:eastAsia="Times New Roman" w:cstheme="minorHAnsi"/>
          <w:sz w:val="24"/>
          <w:szCs w:val="24"/>
          <w:lang w:eastAsia="pt-BR"/>
        </w:rPr>
      </w:pPr>
      <w:r w:rsidRPr="000B6FDB">
        <w:rPr>
          <w:rFonts w:eastAsia="Times New Roman" w:cstheme="minorHAnsi"/>
          <w:b/>
          <w:sz w:val="24"/>
          <w:szCs w:val="24"/>
          <w:lang w:eastAsia="pt-BR"/>
        </w:rPr>
        <w:t>5.</w:t>
      </w:r>
      <w:r w:rsidR="00DF6352">
        <w:rPr>
          <w:rFonts w:eastAsia="Times New Roman" w:cstheme="minorHAnsi"/>
          <w:b/>
          <w:sz w:val="24"/>
          <w:szCs w:val="24"/>
          <w:lang w:eastAsia="pt-BR"/>
        </w:rPr>
        <w:t>9</w:t>
      </w:r>
      <w:r>
        <w:rPr>
          <w:rFonts w:eastAsia="Times New Roman" w:cstheme="minorHAnsi"/>
          <w:b/>
          <w:sz w:val="24"/>
          <w:szCs w:val="24"/>
          <w:lang w:eastAsia="pt-BR"/>
        </w:rPr>
        <w:t>.</w:t>
      </w:r>
      <w:r w:rsidRPr="000B6FDB">
        <w:rPr>
          <w:rFonts w:eastAsia="Times New Roman" w:cstheme="minorHAnsi"/>
          <w:sz w:val="24"/>
          <w:szCs w:val="24"/>
          <w:lang w:eastAsia="pt-BR"/>
        </w:rPr>
        <w:t xml:space="preserve"> </w:t>
      </w:r>
      <w:r w:rsidRPr="000B6FDB">
        <w:rPr>
          <w:rFonts w:eastAsia="Times New Roman" w:cstheme="minorHAnsi"/>
          <w:sz w:val="24"/>
          <w:szCs w:val="24"/>
          <w:lang w:eastAsia="pt-BR"/>
        </w:rPr>
        <w:tab/>
      </w:r>
      <w:r w:rsidRPr="00237A1E">
        <w:rPr>
          <w:rFonts w:eastAsia="Times New Roman" w:cstheme="minorHAnsi"/>
          <w:b/>
          <w:bCs/>
          <w:sz w:val="24"/>
          <w:szCs w:val="24"/>
          <w:lang w:eastAsia="pt-BR"/>
        </w:rPr>
        <w:t>Critérios</w:t>
      </w:r>
      <w:r>
        <w:rPr>
          <w:rFonts w:eastAsia="Times New Roman" w:cstheme="minorHAnsi"/>
          <w:b/>
          <w:bCs/>
          <w:sz w:val="24"/>
          <w:szCs w:val="24"/>
          <w:lang w:eastAsia="pt-BR"/>
        </w:rPr>
        <w:t xml:space="preserve"> para julgamento das propostas</w:t>
      </w:r>
    </w:p>
    <w:p w14:paraId="37DBFFCF" w14:textId="49FCF25B" w:rsidR="00237A1E" w:rsidRDefault="00237A1E" w:rsidP="00237A1E">
      <w:pPr>
        <w:spacing w:after="120" w:line="240" w:lineRule="auto"/>
        <w:jc w:val="both"/>
        <w:rPr>
          <w:rFonts w:ascii="Candara" w:hAnsi="Candara" w:cs="Arial"/>
          <w:color w:val="000000"/>
        </w:rPr>
      </w:pPr>
      <w:r w:rsidRPr="00237A1E">
        <w:rPr>
          <w:rFonts w:eastAsia="Times New Roman" w:cstheme="minorHAnsi"/>
          <w:color w:val="0070C0"/>
          <w:sz w:val="24"/>
          <w:szCs w:val="24"/>
          <w:lang w:eastAsia="pt-BR"/>
        </w:rPr>
        <w:t>..................</w:t>
      </w:r>
      <w:bookmarkEnd w:id="11"/>
    </w:p>
    <w:p w14:paraId="7E8ED9F6" w14:textId="77777777" w:rsidR="00237A1E" w:rsidRDefault="00237A1E" w:rsidP="002956F4">
      <w:pPr>
        <w:spacing w:after="120" w:line="240" w:lineRule="auto"/>
        <w:jc w:val="both"/>
        <w:rPr>
          <w:rFonts w:ascii="Candara" w:hAnsi="Candara" w:cs="Arial"/>
          <w:color w:val="000000"/>
        </w:rPr>
      </w:pPr>
    </w:p>
    <w:p w14:paraId="1DCD43D4" w14:textId="77777777" w:rsidR="00237A1E" w:rsidRPr="00732E6D" w:rsidRDefault="00237A1E" w:rsidP="002956F4">
      <w:pPr>
        <w:spacing w:after="120" w:line="240" w:lineRule="auto"/>
        <w:jc w:val="both"/>
        <w:rPr>
          <w:rFonts w:ascii="Candara" w:hAnsi="Candara" w:cs="Arial"/>
          <w:color w:val="000000"/>
        </w:rPr>
      </w:pPr>
    </w:p>
    <w:p w14:paraId="57A5CEEF" w14:textId="0563E3A9" w:rsidR="002956F4" w:rsidRPr="008A5E9F" w:rsidRDefault="00CA4FAB" w:rsidP="008A5E9F">
      <w:pPr>
        <w:widowControl w:val="0"/>
        <w:shd w:val="clear" w:color="auto" w:fill="C0C0C0"/>
        <w:autoSpaceDE w:val="0"/>
        <w:autoSpaceDN w:val="0"/>
        <w:spacing w:after="120" w:line="240" w:lineRule="auto"/>
        <w:jc w:val="both"/>
        <w:outlineLvl w:val="3"/>
        <w:rPr>
          <w:rFonts w:cstheme="minorHAnsi"/>
          <w:b/>
          <w:bCs/>
          <w:sz w:val="24"/>
          <w:szCs w:val="24"/>
        </w:rPr>
      </w:pPr>
      <w:r w:rsidRPr="008A5E9F">
        <w:rPr>
          <w:rFonts w:cstheme="minorHAnsi"/>
          <w:b/>
          <w:bCs/>
          <w:sz w:val="24"/>
          <w:szCs w:val="24"/>
        </w:rPr>
        <w:t>6</w:t>
      </w:r>
      <w:r w:rsidR="002956F4" w:rsidRPr="008A5E9F">
        <w:rPr>
          <w:rFonts w:cstheme="minorHAnsi"/>
          <w:b/>
          <w:bCs/>
          <w:sz w:val="24"/>
          <w:szCs w:val="24"/>
        </w:rPr>
        <w:t>. MODELO DE EXECUÇÃO DO OBJETO</w:t>
      </w:r>
    </w:p>
    <w:p w14:paraId="0F0088D5" w14:textId="77777777" w:rsidR="00071BE5" w:rsidRDefault="002956F4" w:rsidP="00071BE5">
      <w:pPr>
        <w:spacing w:after="120" w:line="240" w:lineRule="auto"/>
        <w:ind w:right="7"/>
        <w:jc w:val="both"/>
        <w:rPr>
          <w:rFonts w:cs="Times New Roman"/>
          <w:color w:val="FFC000" w:themeColor="accent4"/>
          <w:sz w:val="24"/>
          <w:szCs w:val="24"/>
        </w:rPr>
      </w:pPr>
      <w:r w:rsidRPr="002E42B1">
        <w:rPr>
          <w:rFonts w:eastAsia="Times New Roman" w:cstheme="minorHAnsi"/>
          <w:sz w:val="24"/>
          <w:szCs w:val="24"/>
          <w:lang w:eastAsia="pt-BR"/>
        </w:rPr>
        <w:t> </w:t>
      </w: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071BE5" w14:paraId="73262780" w14:textId="77777777" w:rsidTr="00686A6A">
        <w:trPr>
          <w:trHeight w:val="4677"/>
        </w:trPr>
        <w:tc>
          <w:tcPr>
            <w:tcW w:w="8080" w:type="dxa"/>
            <w:shd w:val="clear" w:color="auto" w:fill="FFF2CC" w:themeFill="accent4" w:themeFillTint="33"/>
          </w:tcPr>
          <w:p w14:paraId="228E1D56" w14:textId="7390698F" w:rsidR="00071BE5" w:rsidRPr="003307D5" w:rsidRDefault="00071BE5" w:rsidP="0090005A">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sidR="00CA4FAB">
              <w:rPr>
                <w:rFonts w:asciiTheme="majorHAnsi" w:hAnsiTheme="majorHAnsi" w:cstheme="majorHAnsi"/>
                <w:b/>
                <w:bCs/>
                <w:color w:val="323E4F" w:themeColor="text2" w:themeShade="BF"/>
              </w:rPr>
              <w:t>6</w:t>
            </w:r>
            <w:r>
              <w:rPr>
                <w:rFonts w:asciiTheme="majorHAnsi" w:hAnsiTheme="majorHAnsi" w:cstheme="majorHAnsi"/>
                <w:b/>
                <w:bCs/>
                <w:color w:val="323E4F" w:themeColor="text2" w:themeShade="BF"/>
              </w:rPr>
              <w:t>.0</w:t>
            </w:r>
            <w:r w:rsidRPr="003307D5">
              <w:rPr>
                <w:rFonts w:asciiTheme="majorHAnsi" w:hAnsiTheme="majorHAnsi" w:cstheme="majorHAnsi"/>
                <w:b/>
                <w:bCs/>
                <w:color w:val="323E4F" w:themeColor="text2" w:themeShade="BF"/>
              </w:rPr>
              <w:t>)</w:t>
            </w:r>
          </w:p>
          <w:p w14:paraId="08958A3E" w14:textId="3E6E5FD4" w:rsidR="006167DB" w:rsidRDefault="00012E9A" w:rsidP="00071BE5">
            <w:pPr>
              <w:tabs>
                <w:tab w:val="left" w:pos="567"/>
              </w:tabs>
              <w:spacing w:after="120"/>
              <w:ind w:right="6"/>
              <w:jc w:val="both"/>
              <w:rPr>
                <w:rFonts w:asciiTheme="majorHAnsi" w:hAnsiTheme="majorHAnsi" w:cstheme="majorHAnsi"/>
              </w:rPr>
            </w:pPr>
            <w:r>
              <w:rPr>
                <w:rFonts w:asciiTheme="majorHAnsi" w:hAnsiTheme="majorHAnsi" w:cstheme="majorHAnsi"/>
              </w:rPr>
              <w:t xml:space="preserve">O </w:t>
            </w:r>
            <w:r w:rsidRPr="00071BE5">
              <w:rPr>
                <w:rFonts w:asciiTheme="majorHAnsi" w:hAnsiTheme="majorHAnsi" w:cstheme="majorHAnsi"/>
              </w:rPr>
              <w:t>TR deverá conter informações sobre o “modelo de execução do objeto”, que</w:t>
            </w:r>
            <w:r>
              <w:rPr>
                <w:rFonts w:asciiTheme="majorHAnsi" w:hAnsiTheme="majorHAnsi" w:cstheme="majorHAnsi"/>
              </w:rPr>
              <w:t xml:space="preserve"> </w:t>
            </w:r>
            <w:r w:rsidRPr="00071BE5">
              <w:rPr>
                <w:rFonts w:asciiTheme="majorHAnsi" w:hAnsiTheme="majorHAnsi" w:cstheme="majorHAnsi"/>
              </w:rPr>
              <w:t>consiste</w:t>
            </w:r>
            <w:r>
              <w:rPr>
                <w:rFonts w:asciiTheme="majorHAnsi" w:hAnsiTheme="majorHAnsi" w:cstheme="majorHAnsi"/>
              </w:rPr>
              <w:t xml:space="preserve"> </w:t>
            </w:r>
            <w:r w:rsidRPr="006167DB">
              <w:rPr>
                <w:rFonts w:asciiTheme="majorHAnsi" w:hAnsiTheme="majorHAnsi" w:cstheme="majorHAnsi"/>
              </w:rPr>
              <w:t>na definição de como o contrato deverá produzir os resultados pretendidos desde o seu início até o seu encerramento</w:t>
            </w:r>
            <w:r>
              <w:rPr>
                <w:rFonts w:asciiTheme="majorHAnsi" w:hAnsiTheme="majorHAnsi" w:cstheme="majorHAnsi"/>
              </w:rPr>
              <w:t xml:space="preserve"> (Lei nº 14.133/2021, </w:t>
            </w:r>
            <w:r w:rsidR="006167DB">
              <w:rPr>
                <w:rFonts w:asciiTheme="majorHAnsi" w:hAnsiTheme="majorHAnsi" w:cstheme="majorHAnsi"/>
              </w:rPr>
              <w:t xml:space="preserve">art. 6º, XXIII, alínea </w:t>
            </w:r>
            <w:r>
              <w:rPr>
                <w:rFonts w:asciiTheme="majorHAnsi" w:hAnsiTheme="majorHAnsi" w:cstheme="majorHAnsi"/>
              </w:rPr>
              <w:t>‘</w:t>
            </w:r>
            <w:r w:rsidR="006167DB">
              <w:rPr>
                <w:rFonts w:asciiTheme="majorHAnsi" w:hAnsiTheme="majorHAnsi" w:cstheme="majorHAnsi"/>
              </w:rPr>
              <w:t>e</w:t>
            </w:r>
            <w:r>
              <w:rPr>
                <w:rFonts w:asciiTheme="majorHAnsi" w:hAnsiTheme="majorHAnsi" w:cstheme="majorHAnsi"/>
              </w:rPr>
              <w:t xml:space="preserve">’; </w:t>
            </w:r>
            <w:r w:rsidRPr="00071BE5">
              <w:rPr>
                <w:rFonts w:asciiTheme="majorHAnsi" w:hAnsiTheme="majorHAnsi" w:cstheme="majorHAnsi"/>
              </w:rPr>
              <w:t>IN SEGES/MP nº 5/2017</w:t>
            </w:r>
            <w:r>
              <w:rPr>
                <w:rFonts w:asciiTheme="majorHAnsi" w:hAnsiTheme="majorHAnsi" w:cstheme="majorHAnsi"/>
              </w:rPr>
              <w:t xml:space="preserve">, </w:t>
            </w:r>
            <w:r w:rsidR="00071BE5" w:rsidRPr="00071BE5">
              <w:rPr>
                <w:rFonts w:asciiTheme="majorHAnsi" w:hAnsiTheme="majorHAnsi" w:cstheme="majorHAnsi"/>
              </w:rPr>
              <w:t xml:space="preserve">art. 30, </w:t>
            </w:r>
            <w:r w:rsidR="00071BE5" w:rsidRPr="00012E9A">
              <w:rPr>
                <w:rFonts w:asciiTheme="majorHAnsi" w:hAnsiTheme="majorHAnsi" w:cstheme="majorHAnsi"/>
                <w:iCs/>
              </w:rPr>
              <w:t>caput</w:t>
            </w:r>
            <w:r w:rsidR="00071BE5" w:rsidRPr="00071BE5">
              <w:rPr>
                <w:rFonts w:asciiTheme="majorHAnsi" w:hAnsiTheme="majorHAnsi" w:cstheme="majorHAnsi"/>
              </w:rPr>
              <w:t xml:space="preserve">, </w:t>
            </w:r>
            <w:r>
              <w:rPr>
                <w:rFonts w:asciiTheme="majorHAnsi" w:hAnsiTheme="majorHAnsi" w:cstheme="majorHAnsi"/>
              </w:rPr>
              <w:t>V</w:t>
            </w:r>
            <w:r w:rsidR="00071BE5" w:rsidRPr="00071BE5">
              <w:rPr>
                <w:rFonts w:asciiTheme="majorHAnsi" w:hAnsiTheme="majorHAnsi" w:cstheme="majorHAnsi"/>
              </w:rPr>
              <w:t>, e Anexo V, item 2.5</w:t>
            </w:r>
            <w:r>
              <w:rPr>
                <w:rFonts w:asciiTheme="majorHAnsi" w:hAnsiTheme="majorHAnsi" w:cstheme="majorHAnsi"/>
              </w:rPr>
              <w:t>; IN SEGES/ME nº 81/2022</w:t>
            </w:r>
            <w:r w:rsidR="00071BE5" w:rsidRPr="00071BE5">
              <w:rPr>
                <w:rFonts w:asciiTheme="majorHAnsi" w:hAnsiTheme="majorHAnsi" w:cstheme="majorHAnsi"/>
              </w:rPr>
              <w:t xml:space="preserve">, </w:t>
            </w:r>
            <w:r w:rsidR="0000753B">
              <w:rPr>
                <w:rFonts w:asciiTheme="majorHAnsi" w:hAnsiTheme="majorHAnsi" w:cstheme="majorHAnsi"/>
              </w:rPr>
              <w:t xml:space="preserve">art. 9º, </w:t>
            </w:r>
            <w:r w:rsidR="0000753B" w:rsidRPr="00012E9A">
              <w:rPr>
                <w:rFonts w:asciiTheme="majorHAnsi" w:hAnsiTheme="majorHAnsi" w:cstheme="majorHAnsi"/>
              </w:rPr>
              <w:t>caput</w:t>
            </w:r>
            <w:r w:rsidR="0000753B">
              <w:rPr>
                <w:rFonts w:asciiTheme="majorHAnsi" w:hAnsiTheme="majorHAnsi" w:cstheme="majorHAnsi"/>
              </w:rPr>
              <w:t>,</w:t>
            </w:r>
            <w:r>
              <w:rPr>
                <w:rFonts w:asciiTheme="majorHAnsi" w:hAnsiTheme="majorHAnsi" w:cstheme="majorHAnsi"/>
              </w:rPr>
              <w:t xml:space="preserve"> </w:t>
            </w:r>
            <w:r w:rsidR="0000753B">
              <w:rPr>
                <w:rFonts w:asciiTheme="majorHAnsi" w:hAnsiTheme="majorHAnsi" w:cstheme="majorHAnsi"/>
              </w:rPr>
              <w:t>V</w:t>
            </w:r>
            <w:r>
              <w:rPr>
                <w:rFonts w:asciiTheme="majorHAnsi" w:hAnsiTheme="majorHAnsi" w:cstheme="majorHAnsi"/>
              </w:rPr>
              <w:t>).</w:t>
            </w:r>
          </w:p>
          <w:p w14:paraId="41082A6F" w14:textId="68E8C200" w:rsidR="00071BE5" w:rsidRDefault="0042653F" w:rsidP="00071BE5">
            <w:pPr>
              <w:tabs>
                <w:tab w:val="left" w:pos="567"/>
              </w:tabs>
              <w:spacing w:after="120"/>
              <w:ind w:right="6"/>
              <w:jc w:val="both"/>
              <w:rPr>
                <w:rFonts w:asciiTheme="majorHAnsi" w:hAnsiTheme="majorHAnsi" w:cstheme="majorHAnsi"/>
              </w:rPr>
            </w:pPr>
            <w:r>
              <w:rPr>
                <w:rFonts w:asciiTheme="majorHAnsi" w:hAnsiTheme="majorHAnsi" w:cstheme="majorHAnsi"/>
              </w:rPr>
              <w:t xml:space="preserve">O </w:t>
            </w:r>
            <w:r w:rsidR="00071BE5" w:rsidRPr="00071BE5">
              <w:rPr>
                <w:rFonts w:asciiTheme="majorHAnsi" w:hAnsiTheme="majorHAnsi" w:cstheme="majorHAnsi"/>
              </w:rPr>
              <w:t xml:space="preserve">regime de execução do contrato </w:t>
            </w:r>
            <w:r w:rsidR="006167DB">
              <w:rPr>
                <w:rFonts w:asciiTheme="majorHAnsi" w:hAnsiTheme="majorHAnsi" w:cstheme="majorHAnsi"/>
              </w:rPr>
              <w:t xml:space="preserve">equivale à </w:t>
            </w:r>
            <w:r w:rsidR="00071BE5" w:rsidRPr="00071BE5">
              <w:rPr>
                <w:rFonts w:asciiTheme="majorHAnsi" w:hAnsiTheme="majorHAnsi" w:cstheme="majorHAnsi"/>
              </w:rPr>
              <w:t xml:space="preserve">dinâmica da execução do objeto contratual, incluindo </w:t>
            </w:r>
            <w:r w:rsidR="006167DB">
              <w:rPr>
                <w:rFonts w:asciiTheme="majorHAnsi" w:hAnsiTheme="majorHAnsi" w:cstheme="majorHAnsi"/>
              </w:rPr>
              <w:t xml:space="preserve">o prazo para início da execução, </w:t>
            </w:r>
            <w:r w:rsidR="00071BE5" w:rsidRPr="00071BE5">
              <w:rPr>
                <w:rFonts w:asciiTheme="majorHAnsi" w:hAnsiTheme="majorHAnsi" w:cstheme="majorHAnsi"/>
              </w:rPr>
              <w:t>as etapas a serem executadas, o cronograma de realização dos serviços</w:t>
            </w:r>
            <w:r w:rsidR="00CA4FAB">
              <w:rPr>
                <w:rFonts w:asciiTheme="majorHAnsi" w:hAnsiTheme="majorHAnsi" w:cstheme="majorHAnsi"/>
              </w:rPr>
              <w:t xml:space="preserve"> (testes e, se for o caso, o desenvolvimento final da solução)</w:t>
            </w:r>
            <w:r w:rsidR="00071BE5" w:rsidRPr="00071BE5">
              <w:rPr>
                <w:rFonts w:asciiTheme="majorHAnsi" w:hAnsiTheme="majorHAnsi" w:cstheme="majorHAnsi"/>
              </w:rPr>
              <w:t xml:space="preserve">, </w:t>
            </w:r>
            <w:r w:rsidR="006167DB">
              <w:rPr>
                <w:rFonts w:asciiTheme="majorHAnsi" w:hAnsiTheme="majorHAnsi" w:cstheme="majorHAnsi"/>
              </w:rPr>
              <w:t>a localidade</w:t>
            </w:r>
            <w:r w:rsidR="00F50142">
              <w:rPr>
                <w:rFonts w:asciiTheme="majorHAnsi" w:hAnsiTheme="majorHAnsi" w:cstheme="majorHAnsi"/>
              </w:rPr>
              <w:t xml:space="preserve"> e</w:t>
            </w:r>
            <w:r w:rsidR="006167DB">
              <w:rPr>
                <w:rFonts w:asciiTheme="majorHAnsi" w:hAnsiTheme="majorHAnsi" w:cstheme="majorHAnsi"/>
              </w:rPr>
              <w:t xml:space="preserve"> </w:t>
            </w:r>
            <w:r w:rsidR="006167DB" w:rsidRPr="00071BE5">
              <w:rPr>
                <w:rFonts w:asciiTheme="majorHAnsi" w:hAnsiTheme="majorHAnsi" w:cstheme="majorHAnsi"/>
              </w:rPr>
              <w:t>os métodos</w:t>
            </w:r>
            <w:r>
              <w:rPr>
                <w:rFonts w:asciiTheme="majorHAnsi" w:hAnsiTheme="majorHAnsi" w:cstheme="majorHAnsi"/>
              </w:rPr>
              <w:t xml:space="preserve"> </w:t>
            </w:r>
            <w:r w:rsidR="006167DB" w:rsidRPr="00071BE5">
              <w:rPr>
                <w:rFonts w:asciiTheme="majorHAnsi" w:hAnsiTheme="majorHAnsi" w:cstheme="majorHAnsi"/>
              </w:rPr>
              <w:t>de trabalho</w:t>
            </w:r>
            <w:r w:rsidR="00071BE5" w:rsidRPr="00071BE5">
              <w:rPr>
                <w:rFonts w:asciiTheme="majorHAnsi" w:hAnsiTheme="majorHAnsi" w:cstheme="majorHAnsi"/>
              </w:rPr>
              <w:t xml:space="preserve">. </w:t>
            </w:r>
          </w:p>
          <w:p w14:paraId="439189AF" w14:textId="54A839E3" w:rsidR="00071BE5" w:rsidRPr="00071BE5" w:rsidRDefault="00071BE5" w:rsidP="00071BE5">
            <w:pPr>
              <w:tabs>
                <w:tab w:val="left" w:pos="567"/>
              </w:tabs>
              <w:spacing w:after="120"/>
              <w:ind w:right="6"/>
              <w:jc w:val="both"/>
              <w:rPr>
                <w:rFonts w:asciiTheme="majorHAnsi" w:hAnsiTheme="majorHAnsi" w:cstheme="majorHAnsi"/>
              </w:rPr>
            </w:pPr>
            <w:r w:rsidRPr="00071BE5">
              <w:rPr>
                <w:rFonts w:asciiTheme="majorHAnsi" w:hAnsiTheme="majorHAnsi" w:cstheme="majorHAnsi"/>
              </w:rPr>
              <w:t>Todavia, é preciso lembrar que</w:t>
            </w:r>
            <w:r w:rsidR="00CA4FAB">
              <w:rPr>
                <w:rFonts w:asciiTheme="majorHAnsi" w:hAnsiTheme="majorHAnsi" w:cstheme="majorHAnsi"/>
              </w:rPr>
              <w:t xml:space="preserve"> a</w:t>
            </w:r>
            <w:r w:rsidR="00226C87">
              <w:rPr>
                <w:rFonts w:asciiTheme="majorHAnsi" w:hAnsiTheme="majorHAnsi" w:cstheme="majorHAnsi"/>
              </w:rPr>
              <w:t xml:space="preserve"> </w:t>
            </w:r>
            <w:r w:rsidRPr="00071BE5">
              <w:rPr>
                <w:rFonts w:asciiTheme="majorHAnsi" w:hAnsiTheme="majorHAnsi" w:cstheme="majorHAnsi"/>
              </w:rPr>
              <w:t xml:space="preserve">IN SEGES/MP nº 5/2017 foi elaborada sob o ponto de vista dos contratos públicos tradicionais. </w:t>
            </w:r>
            <w:r w:rsidR="005E118F">
              <w:rPr>
                <w:rFonts w:asciiTheme="majorHAnsi" w:hAnsiTheme="majorHAnsi" w:cstheme="majorHAnsi"/>
              </w:rPr>
              <w:t xml:space="preserve">Será </w:t>
            </w:r>
            <w:r w:rsidR="00CA4FAB">
              <w:rPr>
                <w:rFonts w:asciiTheme="majorHAnsi" w:hAnsiTheme="majorHAnsi" w:cstheme="majorHAnsi"/>
              </w:rPr>
              <w:t xml:space="preserve">preciso avaliar quais informações contidas no </w:t>
            </w:r>
            <w:r w:rsidR="00CA4FAB" w:rsidRPr="00071BE5">
              <w:rPr>
                <w:rFonts w:asciiTheme="majorHAnsi" w:hAnsiTheme="majorHAnsi" w:cstheme="majorHAnsi"/>
              </w:rPr>
              <w:t>item 2.5 do Anexo V da referida I</w:t>
            </w:r>
            <w:r w:rsidR="00CA4FAB">
              <w:rPr>
                <w:rFonts w:asciiTheme="majorHAnsi" w:hAnsiTheme="majorHAnsi" w:cstheme="majorHAnsi"/>
              </w:rPr>
              <w:t>N são compatíveis com o objeto do CPSI.</w:t>
            </w:r>
            <w:r w:rsidR="005E118F">
              <w:rPr>
                <w:rFonts w:asciiTheme="majorHAnsi" w:hAnsiTheme="majorHAnsi" w:cstheme="majorHAnsi"/>
              </w:rPr>
              <w:t xml:space="preserve"> O TR pode descrever as condições em que se darão os testes das soluções inovadoras, mas não deve realizar descrição </w:t>
            </w:r>
            <w:r w:rsidRPr="00071BE5">
              <w:rPr>
                <w:rFonts w:asciiTheme="majorHAnsi" w:hAnsiTheme="majorHAnsi" w:cstheme="majorHAnsi"/>
              </w:rPr>
              <w:t>dos procedimentos</w:t>
            </w:r>
            <w:r w:rsidR="005E118F">
              <w:rPr>
                <w:rFonts w:asciiTheme="majorHAnsi" w:hAnsiTheme="majorHAnsi" w:cstheme="majorHAnsi"/>
              </w:rPr>
              <w:t>, metodologias</w:t>
            </w:r>
            <w:r w:rsidRPr="00071BE5">
              <w:rPr>
                <w:rFonts w:asciiTheme="majorHAnsi" w:hAnsiTheme="majorHAnsi" w:cstheme="majorHAnsi"/>
              </w:rPr>
              <w:t xml:space="preserve"> </w:t>
            </w:r>
            <w:r w:rsidR="005E118F">
              <w:rPr>
                <w:rFonts w:asciiTheme="majorHAnsi" w:hAnsiTheme="majorHAnsi" w:cstheme="majorHAnsi"/>
              </w:rPr>
              <w:t>e tecnologias a serem empregadas</w:t>
            </w:r>
            <w:r w:rsidR="00256072">
              <w:rPr>
                <w:rFonts w:asciiTheme="majorHAnsi" w:hAnsiTheme="majorHAnsi" w:cstheme="majorHAnsi"/>
              </w:rPr>
              <w:t xml:space="preserve">, porque o licitante deve ter </w:t>
            </w:r>
            <w:r w:rsidR="005E118F">
              <w:rPr>
                <w:rFonts w:asciiTheme="majorHAnsi" w:hAnsiTheme="majorHAnsi" w:cstheme="majorHAnsi"/>
              </w:rPr>
              <w:t>liberdade para propor sua solução</w:t>
            </w:r>
            <w:r w:rsidRPr="00071BE5">
              <w:rPr>
                <w:rFonts w:asciiTheme="majorHAnsi" w:hAnsiTheme="majorHAnsi" w:cstheme="majorHAnsi"/>
              </w:rPr>
              <w:t xml:space="preserve">. </w:t>
            </w:r>
            <w:r w:rsidR="005E118F">
              <w:rPr>
                <w:rFonts w:asciiTheme="majorHAnsi" w:hAnsiTheme="majorHAnsi" w:cstheme="majorHAnsi"/>
              </w:rPr>
              <w:t xml:space="preserve">É </w:t>
            </w:r>
            <w:r w:rsidRPr="00071BE5">
              <w:rPr>
                <w:rFonts w:asciiTheme="majorHAnsi" w:hAnsiTheme="majorHAnsi" w:cstheme="majorHAnsi"/>
              </w:rPr>
              <w:t xml:space="preserve">preciso que a </w:t>
            </w:r>
            <w:r w:rsidRPr="00071BE5">
              <w:rPr>
                <w:rFonts w:asciiTheme="majorHAnsi" w:hAnsiTheme="majorHAnsi" w:cstheme="majorHAnsi"/>
              </w:rPr>
              <w:lastRenderedPageBreak/>
              <w:t>administração esteja aberta a soluções tecnológicas alternativas propostas pelo mercado</w:t>
            </w:r>
            <w:r w:rsidR="0042653F">
              <w:rPr>
                <w:rFonts w:asciiTheme="majorHAnsi" w:hAnsiTheme="majorHAnsi" w:cstheme="majorHAnsi"/>
              </w:rPr>
              <w:t xml:space="preserve">. O TR </w:t>
            </w:r>
            <w:r w:rsidRPr="00071BE5">
              <w:rPr>
                <w:rFonts w:asciiTheme="majorHAnsi" w:hAnsiTheme="majorHAnsi" w:cstheme="majorHAnsi"/>
              </w:rPr>
              <w:t xml:space="preserve">não </w:t>
            </w:r>
            <w:r w:rsidR="0042653F">
              <w:rPr>
                <w:rFonts w:asciiTheme="majorHAnsi" w:hAnsiTheme="majorHAnsi" w:cstheme="majorHAnsi"/>
              </w:rPr>
              <w:t xml:space="preserve">deve </w:t>
            </w:r>
            <w:r w:rsidRPr="00071BE5">
              <w:rPr>
                <w:rFonts w:asciiTheme="majorHAnsi" w:hAnsiTheme="majorHAnsi" w:cstheme="majorHAnsi"/>
              </w:rPr>
              <w:t>tolh</w:t>
            </w:r>
            <w:r w:rsidR="0042653F">
              <w:rPr>
                <w:rFonts w:asciiTheme="majorHAnsi" w:hAnsiTheme="majorHAnsi" w:cstheme="majorHAnsi"/>
              </w:rPr>
              <w:t>er</w:t>
            </w:r>
            <w:r w:rsidRPr="00071BE5">
              <w:rPr>
                <w:rFonts w:asciiTheme="majorHAnsi" w:hAnsiTheme="majorHAnsi" w:cstheme="majorHAnsi"/>
              </w:rPr>
              <w:t xml:space="preserve"> a liberdade criativa </w:t>
            </w:r>
            <w:r w:rsidR="000665E7">
              <w:rPr>
                <w:rFonts w:asciiTheme="majorHAnsi" w:hAnsiTheme="majorHAnsi" w:cstheme="majorHAnsi"/>
              </w:rPr>
              <w:t xml:space="preserve">do fornecedor para </w:t>
            </w:r>
            <w:r w:rsidRPr="00071BE5">
              <w:rPr>
                <w:rFonts w:asciiTheme="majorHAnsi" w:hAnsiTheme="majorHAnsi" w:cstheme="majorHAnsi"/>
              </w:rPr>
              <w:t>explor</w:t>
            </w:r>
            <w:r w:rsidR="000665E7">
              <w:rPr>
                <w:rFonts w:asciiTheme="majorHAnsi" w:hAnsiTheme="majorHAnsi" w:cstheme="majorHAnsi"/>
              </w:rPr>
              <w:t>ar</w:t>
            </w:r>
            <w:r w:rsidRPr="00071BE5">
              <w:rPr>
                <w:rFonts w:asciiTheme="majorHAnsi" w:hAnsiTheme="majorHAnsi" w:cstheme="majorHAnsi"/>
              </w:rPr>
              <w:t xml:space="preserve"> as possibilidades tecnológicas e manej</w:t>
            </w:r>
            <w:r w:rsidR="000665E7">
              <w:rPr>
                <w:rFonts w:asciiTheme="majorHAnsi" w:hAnsiTheme="majorHAnsi" w:cstheme="majorHAnsi"/>
              </w:rPr>
              <w:t>ar</w:t>
            </w:r>
            <w:r w:rsidRPr="00071BE5">
              <w:rPr>
                <w:rFonts w:asciiTheme="majorHAnsi" w:hAnsiTheme="majorHAnsi" w:cstheme="majorHAnsi"/>
              </w:rPr>
              <w:t xml:space="preserve"> sua equipe de trabalho do modo que lhe pareça mais apropriado </w:t>
            </w:r>
            <w:r w:rsidR="000665E7">
              <w:rPr>
                <w:rFonts w:asciiTheme="majorHAnsi" w:hAnsiTheme="majorHAnsi" w:cstheme="majorHAnsi"/>
              </w:rPr>
              <w:t>visando ao atingimento dos resultados.</w:t>
            </w:r>
          </w:p>
          <w:p w14:paraId="15DCA92E" w14:textId="128C41F6" w:rsidR="009F07D3" w:rsidRDefault="00071BE5" w:rsidP="009F07D3">
            <w:pPr>
              <w:tabs>
                <w:tab w:val="left" w:pos="567"/>
              </w:tabs>
              <w:spacing w:after="120"/>
              <w:ind w:right="6"/>
              <w:jc w:val="both"/>
              <w:rPr>
                <w:rFonts w:asciiTheme="majorHAnsi" w:hAnsiTheme="majorHAnsi" w:cstheme="majorHAnsi"/>
              </w:rPr>
            </w:pPr>
            <w:r w:rsidRPr="00071BE5">
              <w:rPr>
                <w:rFonts w:asciiTheme="majorHAnsi" w:hAnsiTheme="majorHAnsi" w:cstheme="majorHAnsi"/>
              </w:rPr>
              <w:t>Nos contratos públicos tradicionais, a administração somente pode exigir d</w:t>
            </w:r>
            <w:r w:rsidR="00E31893">
              <w:rPr>
                <w:rFonts w:asciiTheme="majorHAnsi" w:hAnsiTheme="majorHAnsi" w:cstheme="majorHAnsi"/>
              </w:rPr>
              <w:t xml:space="preserve">o fornecedor </w:t>
            </w:r>
            <w:r w:rsidRPr="00071BE5">
              <w:rPr>
                <w:rFonts w:asciiTheme="majorHAnsi" w:hAnsiTheme="majorHAnsi" w:cstheme="majorHAnsi"/>
              </w:rPr>
              <w:t>o cumprimento das tarefas expressamente arroladas no TR</w:t>
            </w:r>
            <w:r w:rsidR="000665E7">
              <w:rPr>
                <w:rFonts w:asciiTheme="majorHAnsi" w:hAnsiTheme="majorHAnsi" w:cstheme="majorHAnsi"/>
              </w:rPr>
              <w:t>, mas e</w:t>
            </w:r>
            <w:r w:rsidRPr="00071BE5">
              <w:rPr>
                <w:rFonts w:asciiTheme="majorHAnsi" w:hAnsiTheme="majorHAnsi" w:cstheme="majorHAnsi"/>
              </w:rPr>
              <w:t xml:space="preserve">ssa sistemática não serve </w:t>
            </w:r>
            <w:r w:rsidR="000665E7">
              <w:rPr>
                <w:rFonts w:asciiTheme="majorHAnsi" w:hAnsiTheme="majorHAnsi" w:cstheme="majorHAnsi"/>
              </w:rPr>
              <w:t>n</w:t>
            </w:r>
            <w:r w:rsidR="005E118F">
              <w:rPr>
                <w:rFonts w:asciiTheme="majorHAnsi" w:hAnsiTheme="majorHAnsi" w:cstheme="majorHAnsi"/>
              </w:rPr>
              <w:t>o CPSI</w:t>
            </w:r>
            <w:r w:rsidRPr="00071BE5">
              <w:rPr>
                <w:rFonts w:asciiTheme="majorHAnsi" w:hAnsiTheme="majorHAnsi" w:cstheme="majorHAnsi"/>
              </w:rPr>
              <w:t xml:space="preserve">. </w:t>
            </w:r>
            <w:r w:rsidR="009F07D3">
              <w:rPr>
                <w:rFonts w:asciiTheme="majorHAnsi" w:hAnsiTheme="majorHAnsi" w:cstheme="majorHAnsi"/>
              </w:rPr>
              <w:t xml:space="preserve">O processo inovativo pressupõe a exploração do terreno da </w:t>
            </w:r>
            <w:r w:rsidRPr="00071BE5">
              <w:rPr>
                <w:rFonts w:asciiTheme="majorHAnsi" w:hAnsiTheme="majorHAnsi" w:cstheme="majorHAnsi"/>
              </w:rPr>
              <w:t>incerteza</w:t>
            </w:r>
            <w:r w:rsidR="009F07D3">
              <w:rPr>
                <w:rFonts w:asciiTheme="majorHAnsi" w:hAnsiTheme="majorHAnsi" w:cstheme="majorHAnsi"/>
              </w:rPr>
              <w:t xml:space="preserve">, de modo que </w:t>
            </w:r>
            <w:r w:rsidRPr="00071BE5">
              <w:rPr>
                <w:rFonts w:asciiTheme="majorHAnsi" w:hAnsiTheme="majorHAnsi" w:cstheme="majorHAnsi"/>
              </w:rPr>
              <w:t xml:space="preserve">o TR e </w:t>
            </w:r>
            <w:r w:rsidR="0042653F">
              <w:rPr>
                <w:rFonts w:asciiTheme="majorHAnsi" w:hAnsiTheme="majorHAnsi" w:cstheme="majorHAnsi"/>
              </w:rPr>
              <w:t>o</w:t>
            </w:r>
            <w:r w:rsidRPr="00071BE5">
              <w:rPr>
                <w:rFonts w:asciiTheme="majorHAnsi" w:hAnsiTheme="majorHAnsi" w:cstheme="majorHAnsi"/>
              </w:rPr>
              <w:t xml:space="preserve"> </w:t>
            </w:r>
            <w:r w:rsidR="009F07D3">
              <w:rPr>
                <w:rFonts w:asciiTheme="majorHAnsi" w:hAnsiTheme="majorHAnsi" w:cstheme="majorHAnsi"/>
              </w:rPr>
              <w:t xml:space="preserve">edital </w:t>
            </w:r>
            <w:r w:rsidRPr="00071BE5">
              <w:rPr>
                <w:rFonts w:asciiTheme="majorHAnsi" w:hAnsiTheme="majorHAnsi" w:cstheme="majorHAnsi"/>
              </w:rPr>
              <w:t>deverão</w:t>
            </w:r>
            <w:r w:rsidR="009F07D3">
              <w:rPr>
                <w:rFonts w:asciiTheme="majorHAnsi" w:hAnsiTheme="majorHAnsi" w:cstheme="majorHAnsi"/>
              </w:rPr>
              <w:t xml:space="preserve"> </w:t>
            </w:r>
            <w:r w:rsidRPr="00071BE5">
              <w:rPr>
                <w:rFonts w:asciiTheme="majorHAnsi" w:hAnsiTheme="majorHAnsi" w:cstheme="majorHAnsi"/>
              </w:rPr>
              <w:t>assegurar abertura para a experimentação</w:t>
            </w:r>
            <w:r w:rsidR="000665E7">
              <w:rPr>
                <w:rFonts w:asciiTheme="majorHAnsi" w:hAnsiTheme="majorHAnsi" w:cstheme="majorHAnsi"/>
              </w:rPr>
              <w:t xml:space="preserve"> e revisibili</w:t>
            </w:r>
            <w:r w:rsidRPr="00071BE5">
              <w:rPr>
                <w:rFonts w:asciiTheme="majorHAnsi" w:hAnsiTheme="majorHAnsi" w:cstheme="majorHAnsi"/>
              </w:rPr>
              <w:t xml:space="preserve">dade. </w:t>
            </w:r>
            <w:r w:rsidR="00226C87">
              <w:rPr>
                <w:rFonts w:asciiTheme="majorHAnsi" w:hAnsiTheme="majorHAnsi" w:cstheme="majorHAnsi"/>
              </w:rPr>
              <w:t xml:space="preserve">Esses documentos </w:t>
            </w:r>
            <w:r w:rsidR="000665E7">
              <w:rPr>
                <w:rFonts w:asciiTheme="majorHAnsi" w:hAnsiTheme="majorHAnsi" w:cstheme="majorHAnsi"/>
              </w:rPr>
              <w:t>precisam dar flexibilidade ao fornecedor.</w:t>
            </w:r>
            <w:r w:rsidRPr="00071BE5">
              <w:rPr>
                <w:rFonts w:asciiTheme="majorHAnsi" w:hAnsiTheme="majorHAnsi" w:cstheme="majorHAnsi"/>
              </w:rPr>
              <w:t xml:space="preserve"> Se fossem redigidos com excessivas restrições de atuação, </w:t>
            </w:r>
            <w:r w:rsidR="00E31893">
              <w:rPr>
                <w:rFonts w:asciiTheme="majorHAnsi" w:hAnsiTheme="majorHAnsi" w:cstheme="majorHAnsi"/>
              </w:rPr>
              <w:t xml:space="preserve">ele </w:t>
            </w:r>
            <w:r w:rsidRPr="00071BE5">
              <w:rPr>
                <w:rFonts w:asciiTheme="majorHAnsi" w:hAnsiTheme="majorHAnsi" w:cstheme="majorHAnsi"/>
              </w:rPr>
              <w:t xml:space="preserve">provavelmente ficaria impedido de ajustar rapidamente seu método de trabalho às quase inevitáveis correções de rota impostas pela incerteza. </w:t>
            </w:r>
            <w:r w:rsidR="0042653F">
              <w:rPr>
                <w:rFonts w:asciiTheme="majorHAnsi" w:hAnsiTheme="majorHAnsi" w:cstheme="majorHAnsi"/>
              </w:rPr>
              <w:t xml:space="preserve">Portanto, o </w:t>
            </w:r>
            <w:r w:rsidR="00E31893">
              <w:rPr>
                <w:rFonts w:asciiTheme="majorHAnsi" w:hAnsiTheme="majorHAnsi" w:cstheme="majorHAnsi"/>
              </w:rPr>
              <w:t xml:space="preserve">fornecedor do </w:t>
            </w:r>
            <w:r w:rsidR="009F07D3">
              <w:rPr>
                <w:rFonts w:asciiTheme="majorHAnsi" w:hAnsiTheme="majorHAnsi" w:cstheme="majorHAnsi"/>
              </w:rPr>
              <w:t>CPSI de</w:t>
            </w:r>
            <w:r w:rsidRPr="00071BE5">
              <w:rPr>
                <w:rFonts w:asciiTheme="majorHAnsi" w:hAnsiTheme="majorHAnsi" w:cstheme="majorHAnsi"/>
              </w:rPr>
              <w:t>verá dispor</w:t>
            </w:r>
            <w:r w:rsidR="0042653F">
              <w:rPr>
                <w:rFonts w:asciiTheme="majorHAnsi" w:hAnsiTheme="majorHAnsi" w:cstheme="majorHAnsi"/>
              </w:rPr>
              <w:t xml:space="preserve"> </w:t>
            </w:r>
            <w:r w:rsidRPr="00071BE5">
              <w:rPr>
                <w:rFonts w:asciiTheme="majorHAnsi" w:hAnsiTheme="majorHAnsi" w:cstheme="majorHAnsi"/>
              </w:rPr>
              <w:t>de flexibilidade de formas e meios para ter mais chances de alcançar o resultado pretendido</w:t>
            </w:r>
            <w:r w:rsidR="00E31893">
              <w:rPr>
                <w:rFonts w:asciiTheme="majorHAnsi" w:hAnsiTheme="majorHAnsi" w:cstheme="majorHAnsi"/>
              </w:rPr>
              <w:t xml:space="preserve"> </w:t>
            </w:r>
            <w:r w:rsidRPr="00071BE5">
              <w:rPr>
                <w:rFonts w:asciiTheme="majorHAnsi" w:hAnsiTheme="majorHAnsi" w:cstheme="majorHAnsi"/>
              </w:rPr>
              <w:t>ou a solução desejada.</w:t>
            </w:r>
            <w:r w:rsidR="009F07D3">
              <w:rPr>
                <w:rFonts w:asciiTheme="majorHAnsi" w:hAnsiTheme="majorHAnsi" w:cstheme="majorHAnsi"/>
              </w:rPr>
              <w:t xml:space="preserve"> </w:t>
            </w:r>
            <w:r w:rsidRPr="00071BE5">
              <w:rPr>
                <w:rFonts w:asciiTheme="majorHAnsi" w:hAnsiTheme="majorHAnsi" w:cstheme="majorHAnsi"/>
              </w:rPr>
              <w:t xml:space="preserve">Todos esses aspectos deverão ser ponderados </w:t>
            </w:r>
            <w:r w:rsidR="0042653F">
              <w:rPr>
                <w:rFonts w:asciiTheme="majorHAnsi" w:hAnsiTheme="majorHAnsi" w:cstheme="majorHAnsi"/>
              </w:rPr>
              <w:t xml:space="preserve">durante </w:t>
            </w:r>
            <w:r w:rsidRPr="00071BE5">
              <w:rPr>
                <w:rFonts w:asciiTheme="majorHAnsi" w:hAnsiTheme="majorHAnsi" w:cstheme="majorHAnsi"/>
              </w:rPr>
              <w:t>a elaboração d</w:t>
            </w:r>
            <w:r w:rsidR="009F07D3">
              <w:rPr>
                <w:rFonts w:asciiTheme="majorHAnsi" w:hAnsiTheme="majorHAnsi" w:cstheme="majorHAnsi"/>
              </w:rPr>
              <w:t xml:space="preserve">o </w:t>
            </w:r>
            <w:r w:rsidRPr="00071BE5">
              <w:rPr>
                <w:rFonts w:asciiTheme="majorHAnsi" w:hAnsiTheme="majorHAnsi" w:cstheme="majorHAnsi"/>
              </w:rPr>
              <w:t>TR.</w:t>
            </w:r>
          </w:p>
          <w:p w14:paraId="3BC3F2A1" w14:textId="5969EDF6" w:rsidR="009F07D3" w:rsidRDefault="0042653F" w:rsidP="009F07D3">
            <w:pPr>
              <w:tabs>
                <w:tab w:val="left" w:pos="567"/>
              </w:tabs>
              <w:spacing w:after="120"/>
              <w:ind w:right="6"/>
              <w:jc w:val="both"/>
              <w:rPr>
                <w:rFonts w:asciiTheme="majorHAnsi" w:hAnsiTheme="majorHAnsi" w:cstheme="majorHAnsi"/>
              </w:rPr>
            </w:pPr>
            <w:r>
              <w:rPr>
                <w:rFonts w:asciiTheme="majorHAnsi" w:hAnsiTheme="majorHAnsi" w:cstheme="majorHAnsi"/>
              </w:rPr>
              <w:t xml:space="preserve">Em vista disso, esta </w:t>
            </w:r>
            <w:r w:rsidR="00071BE5" w:rsidRPr="00071BE5">
              <w:rPr>
                <w:rFonts w:asciiTheme="majorHAnsi" w:hAnsiTheme="majorHAnsi" w:cstheme="majorHAnsi"/>
              </w:rPr>
              <w:t xml:space="preserve">seção do TR </w:t>
            </w:r>
            <w:r w:rsidR="009F07D3">
              <w:rPr>
                <w:rFonts w:asciiTheme="majorHAnsi" w:hAnsiTheme="majorHAnsi" w:cstheme="majorHAnsi"/>
              </w:rPr>
              <w:t xml:space="preserve">deve descrever, na medida do possível, as condições para realização dos testes, o prazo para seu início, </w:t>
            </w:r>
            <w:r w:rsidR="009F07D3" w:rsidRPr="00071BE5">
              <w:rPr>
                <w:rFonts w:asciiTheme="majorHAnsi" w:hAnsiTheme="majorHAnsi" w:cstheme="majorHAnsi"/>
              </w:rPr>
              <w:t>as etapas a serem executadas, o cronograma</w:t>
            </w:r>
            <w:r w:rsidR="009F07D3">
              <w:rPr>
                <w:rFonts w:asciiTheme="majorHAnsi" w:hAnsiTheme="majorHAnsi" w:cstheme="majorHAnsi"/>
              </w:rPr>
              <w:t xml:space="preserve"> e o local de realização dos testes.</w:t>
            </w:r>
          </w:p>
          <w:p w14:paraId="64ECC6CB" w14:textId="30486673" w:rsidR="00071BE5" w:rsidRDefault="009F07D3" w:rsidP="009F07D3">
            <w:pPr>
              <w:tabs>
                <w:tab w:val="left" w:pos="567"/>
              </w:tabs>
              <w:spacing w:after="120"/>
              <w:ind w:right="6"/>
              <w:jc w:val="both"/>
              <w:rPr>
                <w:rFonts w:asciiTheme="majorHAnsi" w:hAnsiTheme="majorHAnsi" w:cstheme="majorHAnsi"/>
              </w:rPr>
            </w:pPr>
            <w:r>
              <w:rPr>
                <w:rFonts w:asciiTheme="majorHAnsi" w:hAnsiTheme="majorHAnsi" w:cstheme="majorHAnsi"/>
              </w:rPr>
              <w:t xml:space="preserve">A seção também deve definir justificadamente </w:t>
            </w:r>
            <w:r w:rsidR="00F421BF">
              <w:rPr>
                <w:rFonts w:asciiTheme="majorHAnsi" w:hAnsiTheme="majorHAnsi" w:cstheme="majorHAnsi"/>
              </w:rPr>
              <w:t xml:space="preserve">(a) se haverá ou não possibilidade de </w:t>
            </w:r>
            <w:r w:rsidR="00071BE5" w:rsidRPr="00071BE5">
              <w:rPr>
                <w:rFonts w:asciiTheme="majorHAnsi" w:hAnsiTheme="majorHAnsi" w:cstheme="majorHAnsi"/>
              </w:rPr>
              <w:t xml:space="preserve">subcontratação </w:t>
            </w:r>
            <w:r w:rsidR="00F421BF">
              <w:rPr>
                <w:rFonts w:asciiTheme="majorHAnsi" w:hAnsiTheme="majorHAnsi" w:cstheme="majorHAnsi"/>
              </w:rPr>
              <w:t>de parte do objeto</w:t>
            </w:r>
            <w:r w:rsidR="008924D3">
              <w:rPr>
                <w:rFonts w:asciiTheme="majorHAnsi" w:hAnsiTheme="majorHAnsi" w:cstheme="majorHAnsi"/>
              </w:rPr>
              <w:t>;</w:t>
            </w:r>
            <w:r w:rsidR="00F421BF">
              <w:rPr>
                <w:rFonts w:asciiTheme="majorHAnsi" w:hAnsiTheme="majorHAnsi" w:cstheme="majorHAnsi"/>
              </w:rPr>
              <w:t xml:space="preserve"> (b) se haverá ou não obrigação de </w:t>
            </w:r>
            <w:r w:rsidR="00F421BF" w:rsidRPr="00071BE5">
              <w:rPr>
                <w:rFonts w:asciiTheme="majorHAnsi" w:hAnsiTheme="majorHAnsi" w:cstheme="majorHAnsi"/>
              </w:rPr>
              <w:t xml:space="preserve">subcontratação </w:t>
            </w:r>
            <w:r w:rsidR="00F421BF">
              <w:rPr>
                <w:rFonts w:asciiTheme="majorHAnsi" w:hAnsiTheme="majorHAnsi" w:cstheme="majorHAnsi"/>
              </w:rPr>
              <w:t xml:space="preserve">de </w:t>
            </w:r>
            <w:r w:rsidR="00E4209B">
              <w:rPr>
                <w:rFonts w:asciiTheme="majorHAnsi" w:hAnsiTheme="majorHAnsi" w:cstheme="majorHAnsi"/>
              </w:rPr>
              <w:t>microempresas ou empresas de pequeno porte, nos termos do art. 4º da Lei nº 14.133/2021 c/c art. 48, III, da Lei Complementar nº 123/2006</w:t>
            </w:r>
            <w:r w:rsidR="00F421BF">
              <w:rPr>
                <w:rFonts w:asciiTheme="majorHAnsi" w:hAnsiTheme="majorHAnsi" w:cstheme="majorHAnsi"/>
              </w:rPr>
              <w:t xml:space="preserve">; (c) se haverá ou não possibilidade de </w:t>
            </w:r>
            <w:r w:rsidR="00071BE5" w:rsidRPr="00071BE5">
              <w:rPr>
                <w:rFonts w:asciiTheme="majorHAnsi" w:hAnsiTheme="majorHAnsi" w:cstheme="majorHAnsi"/>
              </w:rPr>
              <w:t>participação de consórcios.</w:t>
            </w:r>
          </w:p>
          <w:p w14:paraId="7A92F74C" w14:textId="4A841D9E" w:rsidR="00256072" w:rsidRPr="004E5D08" w:rsidRDefault="00F421BF" w:rsidP="00256072">
            <w:pPr>
              <w:tabs>
                <w:tab w:val="left" w:pos="567"/>
              </w:tabs>
              <w:spacing w:after="120"/>
              <w:ind w:right="6"/>
              <w:jc w:val="both"/>
              <w:rPr>
                <w:rFonts w:asciiTheme="majorHAnsi" w:hAnsiTheme="majorHAnsi" w:cstheme="majorHAnsi"/>
              </w:rPr>
            </w:pPr>
            <w:r>
              <w:rPr>
                <w:rFonts w:asciiTheme="majorHAnsi" w:hAnsiTheme="majorHAnsi" w:cstheme="majorHAnsi"/>
              </w:rPr>
              <w:t xml:space="preserve">O </w:t>
            </w:r>
            <w:r w:rsidRPr="00071BE5">
              <w:rPr>
                <w:rFonts w:asciiTheme="majorHAnsi" w:hAnsiTheme="majorHAnsi" w:cstheme="majorHAnsi"/>
              </w:rPr>
              <w:t>item 2.5 do Anexo V da</w:t>
            </w:r>
            <w:r>
              <w:rPr>
                <w:rFonts w:asciiTheme="majorHAnsi" w:hAnsiTheme="majorHAnsi" w:cstheme="majorHAnsi"/>
              </w:rPr>
              <w:t xml:space="preserve"> </w:t>
            </w:r>
            <w:r w:rsidRPr="00071BE5">
              <w:rPr>
                <w:rFonts w:asciiTheme="majorHAnsi" w:hAnsiTheme="majorHAnsi" w:cstheme="majorHAnsi"/>
              </w:rPr>
              <w:t>IN SEGES/MP nº 5/2017</w:t>
            </w:r>
            <w:r>
              <w:rPr>
                <w:rFonts w:asciiTheme="majorHAnsi" w:hAnsiTheme="majorHAnsi" w:cstheme="majorHAnsi"/>
              </w:rPr>
              <w:t xml:space="preserve"> dispõe ainda que, se o contrato tiver por objeto </w:t>
            </w:r>
            <w:r w:rsidRPr="00071BE5">
              <w:rPr>
                <w:rFonts w:asciiTheme="majorHAnsi" w:hAnsiTheme="majorHAnsi" w:cstheme="majorHAnsi"/>
              </w:rPr>
              <w:t>serviços de natureza intelectual ou outro serviço que o órgão contratante identifique a necessidade</w:t>
            </w:r>
            <w:r>
              <w:rPr>
                <w:rFonts w:asciiTheme="majorHAnsi" w:hAnsiTheme="majorHAnsi" w:cstheme="majorHAnsi"/>
              </w:rPr>
              <w:t xml:space="preserve">, o TR deve tratar da </w:t>
            </w:r>
            <w:r w:rsidRPr="00071BE5">
              <w:rPr>
                <w:rFonts w:asciiTheme="majorHAnsi" w:hAnsiTheme="majorHAnsi" w:cstheme="majorHAnsi"/>
              </w:rPr>
              <w:t xml:space="preserve">obrigação </w:t>
            </w:r>
            <w:r>
              <w:rPr>
                <w:rFonts w:asciiTheme="majorHAnsi" w:hAnsiTheme="majorHAnsi" w:cstheme="majorHAnsi"/>
              </w:rPr>
              <w:t xml:space="preserve">do fornecedor de </w:t>
            </w:r>
            <w:r w:rsidRPr="00071BE5">
              <w:rPr>
                <w:rFonts w:asciiTheme="majorHAnsi" w:hAnsiTheme="majorHAnsi" w:cstheme="majorHAnsi"/>
              </w:rPr>
              <w:t>realizar a transição contratual</w:t>
            </w:r>
            <w:r w:rsidR="00247CD0">
              <w:rPr>
                <w:rFonts w:asciiTheme="majorHAnsi" w:hAnsiTheme="majorHAnsi" w:cstheme="majorHAnsi"/>
              </w:rPr>
              <w:t xml:space="preserve"> com </w:t>
            </w:r>
            <w:r w:rsidRPr="00071BE5">
              <w:rPr>
                <w:rFonts w:asciiTheme="majorHAnsi" w:hAnsiTheme="majorHAnsi" w:cstheme="majorHAnsi"/>
              </w:rPr>
              <w:t xml:space="preserve">transferência </w:t>
            </w:r>
            <w:r w:rsidR="00247CD0">
              <w:rPr>
                <w:rFonts w:asciiTheme="majorHAnsi" w:hAnsiTheme="majorHAnsi" w:cstheme="majorHAnsi"/>
              </w:rPr>
              <w:t xml:space="preserve">de </w:t>
            </w:r>
            <w:r w:rsidR="00247CD0" w:rsidRPr="00071BE5">
              <w:rPr>
                <w:rFonts w:asciiTheme="majorHAnsi" w:hAnsiTheme="majorHAnsi" w:cstheme="majorHAnsi"/>
              </w:rPr>
              <w:t>conhecimento</w:t>
            </w:r>
            <w:r w:rsidR="00247CD0">
              <w:rPr>
                <w:rFonts w:asciiTheme="majorHAnsi" w:hAnsiTheme="majorHAnsi" w:cstheme="majorHAnsi"/>
              </w:rPr>
              <w:t xml:space="preserve">, tecnologia e </w:t>
            </w:r>
            <w:r w:rsidRPr="00071BE5">
              <w:rPr>
                <w:rFonts w:asciiTheme="majorHAnsi" w:hAnsiTheme="majorHAnsi" w:cstheme="majorHAnsi"/>
              </w:rPr>
              <w:t>técnicas empregadas</w:t>
            </w:r>
            <w:r w:rsidR="00247CD0">
              <w:rPr>
                <w:rFonts w:asciiTheme="majorHAnsi" w:hAnsiTheme="majorHAnsi" w:cstheme="majorHAnsi"/>
              </w:rPr>
              <w:t>, podendo exigir, inclusive, a capacitação dos técnicos da administração contratante ou da nova empresa que continuará a execução dos serviços</w:t>
            </w:r>
            <w:r w:rsidRPr="00071BE5">
              <w:rPr>
                <w:rFonts w:asciiTheme="majorHAnsi" w:hAnsiTheme="majorHAnsi" w:cstheme="majorHAnsi"/>
              </w:rPr>
              <w:t>.</w:t>
            </w:r>
            <w:r w:rsidR="00247CD0">
              <w:rPr>
                <w:rFonts w:asciiTheme="majorHAnsi" w:hAnsiTheme="majorHAnsi" w:cstheme="majorHAnsi"/>
              </w:rPr>
              <w:t xml:space="preserve"> Acontece que a obrigação de transição contratual é incompatível com a lógica do CPSI (realização de testes e desenvolvimento final da solução), devendo ser reservada para um eventual contrato de fornecimento posterior (LC nº 182/2021, art. 15).</w:t>
            </w:r>
          </w:p>
        </w:tc>
      </w:tr>
      <w:tr w:rsidR="00012E9A" w14:paraId="373B1985" w14:textId="77777777" w:rsidTr="00686A6A">
        <w:trPr>
          <w:trHeight w:val="268"/>
        </w:trPr>
        <w:tc>
          <w:tcPr>
            <w:tcW w:w="8080" w:type="dxa"/>
            <w:shd w:val="clear" w:color="auto" w:fill="FFF2CC" w:themeFill="accent4" w:themeFillTint="33"/>
          </w:tcPr>
          <w:p w14:paraId="418F72FD" w14:textId="01192441" w:rsidR="00012E9A" w:rsidRPr="003307D5" w:rsidRDefault="00012E9A" w:rsidP="0090005A">
            <w:pPr>
              <w:spacing w:before="480" w:after="240"/>
              <w:rPr>
                <w:rFonts w:asciiTheme="majorHAnsi" w:hAnsiTheme="majorHAnsi" w:cstheme="majorHAnsi"/>
                <w:b/>
                <w:bCs/>
                <w:color w:val="323E4F" w:themeColor="text2" w:themeShade="BF"/>
              </w:rPr>
            </w:pPr>
          </w:p>
        </w:tc>
      </w:tr>
    </w:tbl>
    <w:p w14:paraId="19C6544F" w14:textId="77777777" w:rsidR="00071BE5" w:rsidRDefault="00071BE5" w:rsidP="002956F4">
      <w:pPr>
        <w:spacing w:after="120" w:line="240" w:lineRule="auto"/>
        <w:ind w:right="7"/>
        <w:jc w:val="both"/>
        <w:rPr>
          <w:rFonts w:eastAsia="Times New Roman" w:cstheme="minorHAnsi"/>
          <w:sz w:val="24"/>
          <w:szCs w:val="24"/>
          <w:lang w:eastAsia="pt-BR"/>
        </w:rPr>
      </w:pPr>
    </w:p>
    <w:p w14:paraId="51E147AE" w14:textId="709FAF0C" w:rsidR="00247CD0" w:rsidRPr="002222B3" w:rsidRDefault="00247CD0" w:rsidP="00247CD0">
      <w:pPr>
        <w:tabs>
          <w:tab w:val="left" w:pos="567"/>
        </w:tabs>
        <w:spacing w:after="120" w:line="240" w:lineRule="auto"/>
        <w:ind w:right="7"/>
        <w:jc w:val="both"/>
        <w:rPr>
          <w:rFonts w:cs="Arial"/>
          <w:sz w:val="24"/>
          <w:szCs w:val="24"/>
        </w:rPr>
      </w:pPr>
      <w:r>
        <w:rPr>
          <w:rFonts w:eastAsia="Times New Roman" w:cstheme="minorHAnsi"/>
          <w:b/>
          <w:sz w:val="24"/>
          <w:szCs w:val="24"/>
          <w:lang w:eastAsia="pt-BR"/>
        </w:rPr>
        <w:t>6</w:t>
      </w:r>
      <w:r w:rsidRPr="002222B3">
        <w:rPr>
          <w:rFonts w:eastAsia="Times New Roman" w:cstheme="minorHAnsi"/>
          <w:b/>
          <w:sz w:val="24"/>
          <w:szCs w:val="24"/>
          <w:lang w:eastAsia="pt-BR"/>
        </w:rPr>
        <w:t>.1.</w:t>
      </w:r>
      <w:r w:rsidRPr="002222B3">
        <w:rPr>
          <w:rFonts w:eastAsia="Times New Roman" w:cstheme="minorHAnsi"/>
          <w:sz w:val="24"/>
          <w:szCs w:val="24"/>
          <w:lang w:eastAsia="pt-BR"/>
        </w:rPr>
        <w:t xml:space="preserve"> </w:t>
      </w:r>
      <w:r w:rsidRPr="002222B3">
        <w:rPr>
          <w:rFonts w:eastAsia="Times New Roman" w:cstheme="minorHAnsi"/>
          <w:sz w:val="24"/>
          <w:szCs w:val="24"/>
          <w:lang w:eastAsia="pt-BR"/>
        </w:rPr>
        <w:tab/>
      </w:r>
      <w:r w:rsidRPr="00113E30">
        <w:rPr>
          <w:rFonts w:eastAsia="Times New Roman" w:cstheme="minorHAnsi"/>
          <w:i/>
          <w:color w:val="0070C0"/>
          <w:sz w:val="24"/>
          <w:szCs w:val="24"/>
          <w:lang w:eastAsia="pt-BR"/>
        </w:rPr>
        <w:t>......................</w:t>
      </w:r>
      <w:r w:rsidRPr="00113E30">
        <w:rPr>
          <w:rFonts w:cs="Arial"/>
          <w:i/>
          <w:color w:val="0070C0"/>
          <w:sz w:val="24"/>
          <w:szCs w:val="24"/>
        </w:rPr>
        <w:t>......</w:t>
      </w:r>
    </w:p>
    <w:p w14:paraId="4A87BB7F" w14:textId="1DB90921" w:rsidR="00247CD0" w:rsidRPr="002222B3" w:rsidRDefault="00247CD0" w:rsidP="00247CD0">
      <w:pPr>
        <w:tabs>
          <w:tab w:val="left" w:pos="567"/>
        </w:tabs>
        <w:spacing w:after="120" w:line="240" w:lineRule="auto"/>
        <w:ind w:right="7"/>
        <w:jc w:val="both"/>
        <w:rPr>
          <w:rFonts w:cs="Arial"/>
          <w:sz w:val="24"/>
          <w:szCs w:val="24"/>
        </w:rPr>
      </w:pPr>
      <w:r>
        <w:rPr>
          <w:rFonts w:cs="Arial"/>
          <w:b/>
          <w:sz w:val="24"/>
          <w:szCs w:val="24"/>
        </w:rPr>
        <w:t>6</w:t>
      </w:r>
      <w:r w:rsidRPr="002222B3">
        <w:rPr>
          <w:rFonts w:cs="Arial"/>
          <w:b/>
          <w:sz w:val="24"/>
          <w:szCs w:val="24"/>
        </w:rPr>
        <w:t>.2.</w:t>
      </w:r>
      <w:r w:rsidRPr="002222B3">
        <w:rPr>
          <w:rFonts w:cs="Arial"/>
          <w:sz w:val="24"/>
          <w:szCs w:val="24"/>
        </w:rPr>
        <w:tab/>
      </w:r>
      <w:r w:rsidR="00E31893" w:rsidRPr="00E31893">
        <w:rPr>
          <w:rFonts w:cs="Arial"/>
          <w:sz w:val="24"/>
          <w:szCs w:val="24"/>
        </w:rPr>
        <w:t xml:space="preserve">Não serão </w:t>
      </w:r>
      <w:r w:rsidR="00E31893" w:rsidRPr="00E31893">
        <w:rPr>
          <w:sz w:val="24"/>
          <w:szCs w:val="24"/>
        </w:rPr>
        <w:t xml:space="preserve">necessários procedimentos de transição </w:t>
      </w:r>
      <w:r w:rsidR="0048733D">
        <w:rPr>
          <w:sz w:val="24"/>
          <w:szCs w:val="24"/>
        </w:rPr>
        <w:t>d</w:t>
      </w:r>
      <w:r w:rsidR="00E31893" w:rsidRPr="00E31893">
        <w:rPr>
          <w:sz w:val="24"/>
          <w:szCs w:val="24"/>
        </w:rPr>
        <w:t xml:space="preserve">o </w:t>
      </w:r>
      <w:r w:rsidR="0048733D">
        <w:rPr>
          <w:sz w:val="24"/>
          <w:szCs w:val="24"/>
        </w:rPr>
        <w:t>CPSI</w:t>
      </w:r>
      <w:r w:rsidR="00E31893" w:rsidRPr="00E31893">
        <w:rPr>
          <w:sz w:val="24"/>
          <w:szCs w:val="24"/>
        </w:rPr>
        <w:t xml:space="preserve"> </w:t>
      </w:r>
      <w:r w:rsidR="0048733D">
        <w:rPr>
          <w:sz w:val="24"/>
          <w:szCs w:val="24"/>
        </w:rPr>
        <w:t xml:space="preserve">em virtude de suas </w:t>
      </w:r>
      <w:r w:rsidR="00E31893" w:rsidRPr="00E31893">
        <w:rPr>
          <w:sz w:val="24"/>
          <w:szCs w:val="24"/>
        </w:rPr>
        <w:t>características.</w:t>
      </w:r>
    </w:p>
    <w:p w14:paraId="7DEB6D98" w14:textId="532F6B03" w:rsidR="003812AA" w:rsidRDefault="00CA4FAB" w:rsidP="00FF5DAB">
      <w:pPr>
        <w:tabs>
          <w:tab w:val="left" w:pos="567"/>
        </w:tabs>
        <w:spacing w:after="120" w:line="240" w:lineRule="auto"/>
        <w:ind w:right="35"/>
        <w:jc w:val="both"/>
        <w:rPr>
          <w:rFonts w:eastAsia="Times New Roman" w:cstheme="minorHAnsi"/>
          <w:sz w:val="24"/>
          <w:szCs w:val="24"/>
          <w:lang w:eastAsia="pt-BR"/>
        </w:rPr>
      </w:pPr>
      <w:r>
        <w:rPr>
          <w:rFonts w:eastAsia="Times New Roman" w:cstheme="minorHAnsi"/>
          <w:b/>
          <w:sz w:val="24"/>
          <w:szCs w:val="24"/>
          <w:lang w:eastAsia="pt-BR"/>
        </w:rPr>
        <w:t>6</w:t>
      </w:r>
      <w:r w:rsidR="00C467D3" w:rsidRPr="002222B3">
        <w:rPr>
          <w:rFonts w:eastAsia="Times New Roman" w:cstheme="minorHAnsi"/>
          <w:b/>
          <w:sz w:val="24"/>
          <w:szCs w:val="24"/>
          <w:lang w:eastAsia="pt-BR"/>
        </w:rPr>
        <w:t>.</w:t>
      </w:r>
      <w:r w:rsidR="00247CD0">
        <w:rPr>
          <w:rFonts w:eastAsia="Times New Roman" w:cstheme="minorHAnsi"/>
          <w:b/>
          <w:sz w:val="24"/>
          <w:szCs w:val="24"/>
          <w:lang w:eastAsia="pt-BR"/>
        </w:rPr>
        <w:t>3</w:t>
      </w:r>
      <w:r w:rsidR="00C467D3" w:rsidRPr="002222B3">
        <w:rPr>
          <w:rFonts w:eastAsia="Times New Roman" w:cstheme="minorHAnsi"/>
          <w:b/>
          <w:sz w:val="24"/>
          <w:szCs w:val="24"/>
          <w:lang w:eastAsia="pt-BR"/>
        </w:rPr>
        <w:t>.</w:t>
      </w:r>
      <w:r w:rsidR="00C467D3" w:rsidRPr="002222B3">
        <w:rPr>
          <w:rFonts w:eastAsia="Times New Roman" w:cstheme="minorHAnsi"/>
          <w:sz w:val="24"/>
          <w:szCs w:val="24"/>
          <w:lang w:eastAsia="pt-BR"/>
        </w:rPr>
        <w:tab/>
      </w:r>
      <w:r w:rsidR="003812AA" w:rsidRPr="00D40C96">
        <w:rPr>
          <w:rFonts w:eastAsia="Times New Roman" w:cstheme="minorHAnsi"/>
          <w:sz w:val="24"/>
          <w:szCs w:val="24"/>
          <w:lang w:eastAsia="pt-BR"/>
        </w:rPr>
        <w:t xml:space="preserve">Será </w:t>
      </w:r>
      <w:r w:rsidR="003812AA" w:rsidRPr="00D40C96">
        <w:rPr>
          <w:sz w:val="24"/>
          <w:szCs w:val="24"/>
        </w:rPr>
        <w:t>permitida a subcontratação de</w:t>
      </w:r>
      <w:r w:rsidR="00536D10">
        <w:rPr>
          <w:sz w:val="24"/>
          <w:szCs w:val="24"/>
        </w:rPr>
        <w:t xml:space="preserve"> parte d</w:t>
      </w:r>
      <w:r w:rsidR="004B5583">
        <w:rPr>
          <w:sz w:val="24"/>
          <w:szCs w:val="24"/>
        </w:rPr>
        <w:t>o objeto contratual, nos termos definidos no CPSI.</w:t>
      </w:r>
    </w:p>
    <w:p w14:paraId="4C20F79E" w14:textId="4B7672B2" w:rsidR="00270EF3" w:rsidRPr="00D40C96" w:rsidRDefault="00270EF3" w:rsidP="004B5583">
      <w:pPr>
        <w:tabs>
          <w:tab w:val="left" w:pos="709"/>
        </w:tabs>
        <w:spacing w:after="120" w:line="240" w:lineRule="auto"/>
        <w:ind w:right="35"/>
        <w:jc w:val="both"/>
        <w:rPr>
          <w:rFonts w:eastAsia="Times New Roman" w:cstheme="minorHAnsi"/>
          <w:color w:val="FF0000"/>
          <w:sz w:val="24"/>
          <w:szCs w:val="24"/>
          <w:lang w:eastAsia="pt-BR"/>
        </w:rPr>
      </w:pPr>
      <w:r>
        <w:rPr>
          <w:rFonts w:eastAsia="Times New Roman" w:cstheme="minorHAnsi"/>
          <w:b/>
          <w:sz w:val="24"/>
          <w:szCs w:val="24"/>
          <w:lang w:eastAsia="pt-BR"/>
        </w:rPr>
        <w:t>6</w:t>
      </w:r>
      <w:r w:rsidRPr="002222B3">
        <w:rPr>
          <w:rFonts w:eastAsia="Times New Roman" w:cstheme="minorHAnsi"/>
          <w:b/>
          <w:sz w:val="24"/>
          <w:szCs w:val="24"/>
          <w:lang w:eastAsia="pt-BR"/>
        </w:rPr>
        <w:t>.</w:t>
      </w:r>
      <w:r>
        <w:rPr>
          <w:rFonts w:eastAsia="Times New Roman" w:cstheme="minorHAnsi"/>
          <w:b/>
          <w:sz w:val="24"/>
          <w:szCs w:val="24"/>
          <w:lang w:eastAsia="pt-BR"/>
        </w:rPr>
        <w:t>3</w:t>
      </w:r>
      <w:r w:rsidRPr="002222B3">
        <w:rPr>
          <w:rFonts w:eastAsia="Times New Roman" w:cstheme="minorHAnsi"/>
          <w:b/>
          <w:sz w:val="24"/>
          <w:szCs w:val="24"/>
          <w:lang w:eastAsia="pt-BR"/>
        </w:rPr>
        <w:t>.</w:t>
      </w:r>
      <w:r>
        <w:rPr>
          <w:rFonts w:eastAsia="Times New Roman" w:cstheme="minorHAnsi"/>
          <w:b/>
          <w:sz w:val="24"/>
          <w:szCs w:val="24"/>
          <w:lang w:eastAsia="pt-BR"/>
        </w:rPr>
        <w:t>1.</w:t>
      </w:r>
      <w:r w:rsidR="004B5583">
        <w:rPr>
          <w:rFonts w:eastAsia="Times New Roman" w:cstheme="minorHAnsi"/>
          <w:b/>
          <w:sz w:val="24"/>
          <w:szCs w:val="24"/>
          <w:lang w:eastAsia="pt-BR"/>
        </w:rPr>
        <w:tab/>
      </w:r>
      <w:r>
        <w:rPr>
          <w:rFonts w:eastAsia="Times New Roman" w:cstheme="minorHAnsi"/>
          <w:sz w:val="24"/>
          <w:szCs w:val="24"/>
          <w:lang w:eastAsia="pt-BR"/>
        </w:rPr>
        <w:t>Não s</w:t>
      </w:r>
      <w:r w:rsidRPr="00D40C96">
        <w:rPr>
          <w:rFonts w:eastAsia="Times New Roman" w:cstheme="minorHAnsi"/>
          <w:sz w:val="24"/>
          <w:szCs w:val="24"/>
          <w:lang w:eastAsia="pt-BR"/>
        </w:rPr>
        <w:t>erá</w:t>
      </w:r>
      <w:r>
        <w:rPr>
          <w:rFonts w:eastAsia="Times New Roman" w:cstheme="minorHAnsi"/>
          <w:sz w:val="24"/>
          <w:szCs w:val="24"/>
          <w:lang w:eastAsia="pt-BR"/>
        </w:rPr>
        <w:t xml:space="preserve"> exigido d</w:t>
      </w:r>
      <w:r w:rsidR="00E4209B">
        <w:rPr>
          <w:rFonts w:eastAsia="Times New Roman" w:cstheme="minorHAnsi"/>
          <w:sz w:val="24"/>
          <w:szCs w:val="24"/>
          <w:lang w:eastAsia="pt-BR"/>
        </w:rPr>
        <w:t xml:space="preserve">a CONTRATADA que </w:t>
      </w:r>
      <w:r>
        <w:rPr>
          <w:rFonts w:eastAsia="Times New Roman" w:cstheme="minorHAnsi"/>
          <w:sz w:val="24"/>
          <w:szCs w:val="24"/>
          <w:lang w:eastAsia="pt-BR"/>
        </w:rPr>
        <w:t>subcontrat</w:t>
      </w:r>
      <w:r w:rsidR="00E4209B">
        <w:rPr>
          <w:rFonts w:eastAsia="Times New Roman" w:cstheme="minorHAnsi"/>
          <w:sz w:val="24"/>
          <w:szCs w:val="24"/>
          <w:lang w:eastAsia="pt-BR"/>
        </w:rPr>
        <w:t xml:space="preserve">e parte do objeto para </w:t>
      </w:r>
      <w:r>
        <w:rPr>
          <w:rFonts w:eastAsia="Times New Roman" w:cstheme="minorHAnsi"/>
          <w:sz w:val="24"/>
          <w:szCs w:val="24"/>
          <w:lang w:eastAsia="pt-BR"/>
        </w:rPr>
        <w:t xml:space="preserve">microempresa </w:t>
      </w:r>
      <w:r w:rsidR="00E4209B">
        <w:rPr>
          <w:rFonts w:eastAsia="Times New Roman" w:cstheme="minorHAnsi"/>
          <w:sz w:val="24"/>
          <w:szCs w:val="24"/>
          <w:lang w:eastAsia="pt-BR"/>
        </w:rPr>
        <w:t xml:space="preserve">– ME </w:t>
      </w:r>
      <w:r>
        <w:rPr>
          <w:rFonts w:eastAsia="Times New Roman" w:cstheme="minorHAnsi"/>
          <w:sz w:val="24"/>
          <w:szCs w:val="24"/>
          <w:lang w:eastAsia="pt-BR"/>
        </w:rPr>
        <w:t>ou empresa de pequeno porte</w:t>
      </w:r>
      <w:r w:rsidR="00E4209B">
        <w:rPr>
          <w:rFonts w:eastAsia="Times New Roman" w:cstheme="minorHAnsi"/>
          <w:sz w:val="24"/>
          <w:szCs w:val="24"/>
          <w:lang w:eastAsia="pt-BR"/>
        </w:rPr>
        <w:t xml:space="preserve"> – EPP</w:t>
      </w:r>
      <w:r>
        <w:rPr>
          <w:rFonts w:eastAsia="Times New Roman" w:cstheme="minorHAnsi"/>
          <w:sz w:val="24"/>
          <w:szCs w:val="24"/>
          <w:lang w:eastAsia="pt-BR"/>
        </w:rPr>
        <w:t xml:space="preserve">, porque </w:t>
      </w:r>
      <w:r w:rsidR="00E4209B">
        <w:rPr>
          <w:rFonts w:eastAsia="Times New Roman" w:cstheme="minorHAnsi"/>
          <w:sz w:val="24"/>
          <w:szCs w:val="24"/>
          <w:lang w:eastAsia="pt-BR"/>
        </w:rPr>
        <w:t xml:space="preserve">a CONTRATADA </w:t>
      </w:r>
      <w:r>
        <w:rPr>
          <w:rFonts w:eastAsia="Times New Roman" w:cstheme="minorHAnsi"/>
          <w:sz w:val="24"/>
          <w:szCs w:val="24"/>
          <w:lang w:eastAsia="pt-BR"/>
        </w:rPr>
        <w:t>precisa</w:t>
      </w:r>
      <w:r w:rsidR="00E4209B">
        <w:rPr>
          <w:rFonts w:eastAsia="Times New Roman" w:cstheme="minorHAnsi"/>
          <w:sz w:val="24"/>
          <w:szCs w:val="24"/>
          <w:lang w:eastAsia="pt-BR"/>
        </w:rPr>
        <w:t>rá</w:t>
      </w:r>
      <w:r>
        <w:rPr>
          <w:rFonts w:eastAsia="Times New Roman" w:cstheme="minorHAnsi"/>
          <w:sz w:val="24"/>
          <w:szCs w:val="24"/>
          <w:lang w:eastAsia="pt-BR"/>
        </w:rPr>
        <w:t xml:space="preserve"> de autonomia </w:t>
      </w:r>
      <w:r w:rsidR="00E4209B">
        <w:rPr>
          <w:rFonts w:eastAsia="Times New Roman" w:cstheme="minorHAnsi"/>
          <w:sz w:val="24"/>
          <w:szCs w:val="24"/>
          <w:lang w:eastAsia="pt-BR"/>
        </w:rPr>
        <w:t xml:space="preserve">para </w:t>
      </w:r>
      <w:r>
        <w:rPr>
          <w:rFonts w:eastAsia="Times New Roman" w:cstheme="minorHAnsi"/>
          <w:sz w:val="24"/>
          <w:szCs w:val="24"/>
          <w:lang w:eastAsia="pt-BR"/>
        </w:rPr>
        <w:t xml:space="preserve">os testes e </w:t>
      </w:r>
      <w:r w:rsidR="00E4209B">
        <w:rPr>
          <w:rFonts w:eastAsia="Times New Roman" w:cstheme="minorHAnsi"/>
          <w:sz w:val="24"/>
          <w:szCs w:val="24"/>
          <w:lang w:eastAsia="pt-BR"/>
        </w:rPr>
        <w:t xml:space="preserve">o </w:t>
      </w:r>
      <w:r>
        <w:rPr>
          <w:rFonts w:eastAsia="Times New Roman" w:cstheme="minorHAnsi"/>
          <w:sz w:val="24"/>
          <w:szCs w:val="24"/>
          <w:lang w:eastAsia="pt-BR"/>
        </w:rPr>
        <w:t>desenvolvimento de sua soluç</w:t>
      </w:r>
      <w:r w:rsidR="00E4209B">
        <w:rPr>
          <w:rFonts w:eastAsia="Times New Roman" w:cstheme="minorHAnsi"/>
          <w:sz w:val="24"/>
          <w:szCs w:val="24"/>
          <w:lang w:eastAsia="pt-BR"/>
        </w:rPr>
        <w:t>ão</w:t>
      </w:r>
      <w:r>
        <w:rPr>
          <w:rFonts w:eastAsia="Times New Roman" w:cstheme="minorHAnsi"/>
          <w:sz w:val="24"/>
          <w:szCs w:val="24"/>
          <w:lang w:eastAsia="pt-BR"/>
        </w:rPr>
        <w:t xml:space="preserve">. Além disso, </w:t>
      </w:r>
      <w:r w:rsidR="00E4209B">
        <w:rPr>
          <w:rFonts w:eastAsia="Times New Roman" w:cstheme="minorHAnsi"/>
          <w:sz w:val="24"/>
          <w:szCs w:val="24"/>
          <w:lang w:eastAsia="pt-BR"/>
        </w:rPr>
        <w:t xml:space="preserve">as condições de participação na licitação e os critérios de julgamento das propostas já </w:t>
      </w:r>
      <w:r w:rsidR="00E4209B">
        <w:rPr>
          <w:rFonts w:eastAsia="Times New Roman" w:cstheme="minorHAnsi"/>
          <w:sz w:val="24"/>
          <w:szCs w:val="24"/>
          <w:lang w:eastAsia="pt-BR"/>
        </w:rPr>
        <w:lastRenderedPageBreak/>
        <w:t xml:space="preserve">favorecem a competição de </w:t>
      </w:r>
      <w:r w:rsidR="00E4209B" w:rsidRPr="00E4209B">
        <w:rPr>
          <w:rFonts w:eastAsia="Times New Roman" w:cstheme="minorHAnsi"/>
          <w:i/>
          <w:iCs/>
          <w:sz w:val="24"/>
          <w:szCs w:val="24"/>
          <w:lang w:eastAsia="pt-BR"/>
        </w:rPr>
        <w:t>startups</w:t>
      </w:r>
      <w:r w:rsidR="00E4209B">
        <w:rPr>
          <w:rFonts w:eastAsia="Times New Roman" w:cstheme="minorHAnsi"/>
          <w:sz w:val="24"/>
          <w:szCs w:val="24"/>
          <w:lang w:eastAsia="pt-BR"/>
        </w:rPr>
        <w:t xml:space="preserve"> ou outras pessoas jurídicas enquadradas como ME/EPP.</w:t>
      </w:r>
      <w:r>
        <w:rPr>
          <w:rFonts w:eastAsia="Times New Roman" w:cstheme="minorHAnsi"/>
          <w:sz w:val="24"/>
          <w:szCs w:val="24"/>
          <w:lang w:eastAsia="pt-BR"/>
        </w:rPr>
        <w:t xml:space="preserve"> </w:t>
      </w:r>
    </w:p>
    <w:p w14:paraId="4BD86EA8" w14:textId="77777777" w:rsidR="003812AA" w:rsidRPr="00E9411E" w:rsidRDefault="003812AA" w:rsidP="003812AA">
      <w:pPr>
        <w:tabs>
          <w:tab w:val="left" w:pos="567"/>
        </w:tabs>
        <w:spacing w:after="120" w:line="240" w:lineRule="auto"/>
        <w:ind w:right="6"/>
        <w:jc w:val="both"/>
        <w:rPr>
          <w:rFonts w:eastAsia="Times New Roman" w:cstheme="minorHAnsi"/>
          <w:b/>
          <w:i/>
          <w:color w:val="538135" w:themeColor="accent6" w:themeShade="BF"/>
          <w:sz w:val="24"/>
          <w:szCs w:val="24"/>
          <w:u w:val="single"/>
          <w:lang w:eastAsia="pt-BR"/>
        </w:rPr>
      </w:pPr>
      <w:r w:rsidRPr="00D40C96">
        <w:rPr>
          <w:rFonts w:eastAsia="Times New Roman" w:cstheme="minorHAnsi"/>
          <w:b/>
          <w:i/>
          <w:color w:val="FF0000"/>
          <w:sz w:val="24"/>
          <w:szCs w:val="24"/>
          <w:u w:val="single"/>
          <w:lang w:eastAsia="pt-BR"/>
        </w:rPr>
        <w:t>OU</w:t>
      </w:r>
    </w:p>
    <w:p w14:paraId="531E4192" w14:textId="77777777" w:rsidR="004B5583" w:rsidRDefault="00CA4FAB" w:rsidP="003812AA">
      <w:pPr>
        <w:tabs>
          <w:tab w:val="left" w:pos="567"/>
        </w:tabs>
        <w:spacing w:after="120" w:line="240" w:lineRule="auto"/>
        <w:ind w:right="6"/>
        <w:jc w:val="both"/>
        <w:rPr>
          <w:rFonts w:eastAsia="Times New Roman" w:cstheme="minorHAnsi"/>
          <w:iCs/>
          <w:sz w:val="24"/>
          <w:szCs w:val="24"/>
          <w:lang w:eastAsia="pt-BR"/>
        </w:rPr>
      </w:pPr>
      <w:r>
        <w:rPr>
          <w:rFonts w:eastAsia="Times New Roman" w:cstheme="minorHAnsi"/>
          <w:b/>
          <w:sz w:val="24"/>
          <w:szCs w:val="24"/>
          <w:lang w:eastAsia="pt-BR"/>
        </w:rPr>
        <w:t>6</w:t>
      </w:r>
      <w:r w:rsidR="003812AA" w:rsidRPr="002222B3">
        <w:rPr>
          <w:rFonts w:eastAsia="Times New Roman" w:cstheme="minorHAnsi"/>
          <w:b/>
          <w:sz w:val="24"/>
          <w:szCs w:val="24"/>
          <w:lang w:eastAsia="pt-BR"/>
        </w:rPr>
        <w:t>.</w:t>
      </w:r>
      <w:r w:rsidR="00247CD0">
        <w:rPr>
          <w:rFonts w:eastAsia="Times New Roman" w:cstheme="minorHAnsi"/>
          <w:b/>
          <w:sz w:val="24"/>
          <w:szCs w:val="24"/>
          <w:lang w:eastAsia="pt-BR"/>
        </w:rPr>
        <w:t>3</w:t>
      </w:r>
      <w:r w:rsidR="003812AA" w:rsidRPr="002222B3">
        <w:rPr>
          <w:rFonts w:eastAsia="Times New Roman" w:cstheme="minorHAnsi"/>
          <w:b/>
          <w:sz w:val="24"/>
          <w:szCs w:val="24"/>
          <w:lang w:eastAsia="pt-BR"/>
        </w:rPr>
        <w:t>.</w:t>
      </w:r>
      <w:r w:rsidR="003812AA" w:rsidRPr="002222B3">
        <w:rPr>
          <w:rFonts w:eastAsia="Times New Roman" w:cstheme="minorHAnsi"/>
          <w:sz w:val="24"/>
          <w:szCs w:val="24"/>
          <w:lang w:eastAsia="pt-BR"/>
        </w:rPr>
        <w:tab/>
      </w:r>
      <w:r w:rsidR="003812AA" w:rsidRPr="00113E30">
        <w:rPr>
          <w:rFonts w:eastAsia="Times New Roman" w:cstheme="minorHAnsi"/>
          <w:iCs/>
          <w:sz w:val="24"/>
          <w:szCs w:val="24"/>
          <w:lang w:eastAsia="pt-BR"/>
        </w:rPr>
        <w:t>Não será</w:t>
      </w:r>
      <w:r w:rsidR="003812AA" w:rsidRPr="00113E30">
        <w:rPr>
          <w:iCs/>
          <w:sz w:val="24"/>
          <w:szCs w:val="24"/>
        </w:rPr>
        <w:t xml:space="preserve"> admitida a </w:t>
      </w:r>
      <w:r w:rsidR="003812AA" w:rsidRPr="00113E30">
        <w:rPr>
          <w:rFonts w:eastAsia="Times New Roman" w:cstheme="minorHAnsi"/>
          <w:iCs/>
          <w:sz w:val="24"/>
          <w:szCs w:val="24"/>
          <w:lang w:eastAsia="pt-BR"/>
        </w:rPr>
        <w:t>subcontratação do objeto contratual</w:t>
      </w:r>
      <w:r w:rsidR="009C2EC7" w:rsidRPr="00113E30">
        <w:rPr>
          <w:rFonts w:eastAsia="Times New Roman" w:cstheme="minorHAnsi"/>
          <w:iCs/>
          <w:sz w:val="24"/>
          <w:szCs w:val="24"/>
          <w:lang w:eastAsia="pt-BR"/>
        </w:rPr>
        <w:t>.</w:t>
      </w:r>
    </w:p>
    <w:p w14:paraId="375116F6" w14:textId="77777777" w:rsidR="004B5583" w:rsidRDefault="004B5583" w:rsidP="003812AA">
      <w:pPr>
        <w:tabs>
          <w:tab w:val="left" w:pos="567"/>
        </w:tabs>
        <w:spacing w:after="120" w:line="240" w:lineRule="auto"/>
        <w:ind w:right="6"/>
        <w:jc w:val="both"/>
        <w:rPr>
          <w:rFonts w:eastAsia="Times New Roman" w:cstheme="minorHAnsi"/>
          <w:iCs/>
          <w:sz w:val="24"/>
          <w:szCs w:val="24"/>
          <w:lang w:eastAsia="pt-BR"/>
        </w:rPr>
      </w:pPr>
    </w:p>
    <w:p w14:paraId="0B2B61AF" w14:textId="4AC65FAC" w:rsidR="000D6DD6" w:rsidRPr="00D40C96" w:rsidRDefault="00CA4FAB" w:rsidP="003812AA">
      <w:pPr>
        <w:tabs>
          <w:tab w:val="left" w:pos="567"/>
        </w:tabs>
        <w:spacing w:after="120" w:line="240" w:lineRule="auto"/>
        <w:ind w:right="6"/>
        <w:jc w:val="both"/>
        <w:rPr>
          <w:rFonts w:eastAsia="Times New Roman" w:cstheme="minorHAnsi"/>
          <w:sz w:val="24"/>
          <w:szCs w:val="24"/>
          <w:lang w:eastAsia="pt-BR"/>
        </w:rPr>
      </w:pPr>
      <w:r>
        <w:rPr>
          <w:rFonts w:eastAsia="Times New Roman" w:cstheme="minorHAnsi"/>
          <w:b/>
          <w:sz w:val="24"/>
          <w:szCs w:val="24"/>
          <w:lang w:eastAsia="pt-BR"/>
        </w:rPr>
        <w:t>6</w:t>
      </w:r>
      <w:r w:rsidR="000D6DD6" w:rsidRPr="002222B3">
        <w:rPr>
          <w:rFonts w:eastAsia="Times New Roman" w:cstheme="minorHAnsi"/>
          <w:b/>
          <w:sz w:val="24"/>
          <w:szCs w:val="24"/>
          <w:lang w:eastAsia="pt-BR"/>
        </w:rPr>
        <w:t>.</w:t>
      </w:r>
      <w:r w:rsidR="00247CD0">
        <w:rPr>
          <w:rFonts w:eastAsia="Times New Roman" w:cstheme="minorHAnsi"/>
          <w:b/>
          <w:sz w:val="24"/>
          <w:szCs w:val="24"/>
          <w:lang w:eastAsia="pt-BR"/>
        </w:rPr>
        <w:t>4</w:t>
      </w:r>
      <w:r w:rsidR="000D6DD6" w:rsidRPr="002222B3">
        <w:rPr>
          <w:rFonts w:eastAsia="Times New Roman" w:cstheme="minorHAnsi"/>
          <w:b/>
          <w:sz w:val="24"/>
          <w:szCs w:val="24"/>
          <w:lang w:eastAsia="pt-BR"/>
        </w:rPr>
        <w:t>.</w:t>
      </w:r>
      <w:r w:rsidR="000D6DD6" w:rsidRPr="002222B3">
        <w:rPr>
          <w:rFonts w:eastAsia="Times New Roman" w:cstheme="minorHAnsi"/>
          <w:sz w:val="24"/>
          <w:szCs w:val="24"/>
          <w:lang w:eastAsia="pt-BR"/>
        </w:rPr>
        <w:tab/>
      </w:r>
      <w:bookmarkStart w:id="12" w:name="_Hlk169284199"/>
      <w:bookmarkStart w:id="13" w:name="_Hlk169284452"/>
      <w:r w:rsidR="000D6DD6" w:rsidRPr="00D40C96">
        <w:rPr>
          <w:rFonts w:eastAsia="Times New Roman" w:cstheme="minorHAnsi"/>
          <w:sz w:val="24"/>
          <w:szCs w:val="24"/>
          <w:lang w:eastAsia="pt-BR"/>
        </w:rPr>
        <w:t xml:space="preserve">Será permitida a atuação </w:t>
      </w:r>
      <w:r w:rsidR="00845999">
        <w:rPr>
          <w:rFonts w:eastAsia="Times New Roman" w:cstheme="minorHAnsi"/>
          <w:sz w:val="24"/>
          <w:szCs w:val="24"/>
          <w:lang w:eastAsia="pt-BR"/>
        </w:rPr>
        <w:t xml:space="preserve">de pessoas jurídicas </w:t>
      </w:r>
      <w:r w:rsidR="000D6DD6" w:rsidRPr="00D40C96">
        <w:rPr>
          <w:rFonts w:eastAsia="Times New Roman" w:cstheme="minorHAnsi"/>
          <w:sz w:val="24"/>
          <w:szCs w:val="24"/>
          <w:lang w:eastAsia="pt-BR"/>
        </w:rPr>
        <w:t>em consórcio, observadas as</w:t>
      </w:r>
      <w:r w:rsidR="006250B7">
        <w:rPr>
          <w:rFonts w:eastAsia="Times New Roman" w:cstheme="minorHAnsi"/>
          <w:sz w:val="24"/>
          <w:szCs w:val="24"/>
          <w:lang w:eastAsia="pt-BR"/>
        </w:rPr>
        <w:t xml:space="preserve"> regras previstas no art. 15 da Lei nº 14.133, de 2021, e no Edital.</w:t>
      </w:r>
    </w:p>
    <w:bookmarkEnd w:id="12"/>
    <w:bookmarkEnd w:id="13"/>
    <w:p w14:paraId="60F548B3" w14:textId="77777777" w:rsidR="003812AA" w:rsidRPr="00E9411E" w:rsidRDefault="003812AA" w:rsidP="003812AA">
      <w:pPr>
        <w:tabs>
          <w:tab w:val="left" w:pos="567"/>
        </w:tabs>
        <w:spacing w:after="120" w:line="240" w:lineRule="auto"/>
        <w:ind w:right="6"/>
        <w:jc w:val="both"/>
        <w:rPr>
          <w:rFonts w:eastAsia="Times New Roman" w:cstheme="minorHAnsi"/>
          <w:b/>
          <w:i/>
          <w:color w:val="538135" w:themeColor="accent6" w:themeShade="BF"/>
          <w:sz w:val="24"/>
          <w:szCs w:val="24"/>
          <w:u w:val="single"/>
          <w:lang w:eastAsia="pt-BR"/>
        </w:rPr>
      </w:pPr>
      <w:r w:rsidRPr="00D40C96">
        <w:rPr>
          <w:rFonts w:eastAsia="Times New Roman" w:cstheme="minorHAnsi"/>
          <w:b/>
          <w:i/>
          <w:color w:val="FF0000"/>
          <w:sz w:val="24"/>
          <w:szCs w:val="24"/>
          <w:u w:val="single"/>
          <w:lang w:eastAsia="pt-BR"/>
        </w:rPr>
        <w:t>OU</w:t>
      </w:r>
    </w:p>
    <w:p w14:paraId="3CF2EC8B" w14:textId="64C04C75" w:rsidR="003812AA" w:rsidRDefault="00CA4FAB" w:rsidP="003812AA">
      <w:pPr>
        <w:tabs>
          <w:tab w:val="left" w:pos="567"/>
        </w:tabs>
        <w:spacing w:after="120" w:line="240" w:lineRule="auto"/>
        <w:ind w:right="6"/>
        <w:jc w:val="both"/>
        <w:rPr>
          <w:rFonts w:eastAsia="Times New Roman" w:cstheme="minorHAnsi"/>
          <w:i/>
          <w:color w:val="538135" w:themeColor="accent6" w:themeShade="BF"/>
          <w:sz w:val="24"/>
          <w:szCs w:val="24"/>
          <w:lang w:eastAsia="pt-BR"/>
        </w:rPr>
      </w:pPr>
      <w:r>
        <w:rPr>
          <w:rFonts w:eastAsia="Times New Roman" w:cstheme="minorHAnsi"/>
          <w:b/>
          <w:sz w:val="24"/>
          <w:szCs w:val="24"/>
          <w:lang w:eastAsia="pt-BR"/>
        </w:rPr>
        <w:t>6</w:t>
      </w:r>
      <w:r w:rsidR="003812AA" w:rsidRPr="002222B3">
        <w:rPr>
          <w:rFonts w:eastAsia="Times New Roman" w:cstheme="minorHAnsi"/>
          <w:b/>
          <w:sz w:val="24"/>
          <w:szCs w:val="24"/>
          <w:lang w:eastAsia="pt-BR"/>
        </w:rPr>
        <w:t>.</w:t>
      </w:r>
      <w:r w:rsidR="00247CD0">
        <w:rPr>
          <w:rFonts w:eastAsia="Times New Roman" w:cstheme="minorHAnsi"/>
          <w:b/>
          <w:sz w:val="24"/>
          <w:szCs w:val="24"/>
          <w:lang w:eastAsia="pt-BR"/>
        </w:rPr>
        <w:t>4</w:t>
      </w:r>
      <w:r w:rsidR="003812AA" w:rsidRPr="002222B3">
        <w:rPr>
          <w:rFonts w:eastAsia="Times New Roman" w:cstheme="minorHAnsi"/>
          <w:b/>
          <w:sz w:val="24"/>
          <w:szCs w:val="24"/>
          <w:lang w:eastAsia="pt-BR"/>
        </w:rPr>
        <w:t>.</w:t>
      </w:r>
      <w:r w:rsidR="003812AA" w:rsidRPr="002222B3">
        <w:rPr>
          <w:rFonts w:eastAsia="Times New Roman" w:cstheme="minorHAnsi"/>
          <w:sz w:val="24"/>
          <w:szCs w:val="24"/>
          <w:lang w:eastAsia="pt-BR"/>
        </w:rPr>
        <w:tab/>
      </w:r>
      <w:r w:rsidR="003812AA" w:rsidRPr="00113E30">
        <w:rPr>
          <w:rFonts w:eastAsia="Times New Roman" w:cstheme="minorHAnsi"/>
          <w:iCs/>
          <w:sz w:val="24"/>
          <w:szCs w:val="24"/>
          <w:lang w:eastAsia="pt-BR"/>
        </w:rPr>
        <w:t>Não será permitida a atuação em consórcio</w:t>
      </w:r>
      <w:r w:rsidR="00462946">
        <w:rPr>
          <w:rFonts w:eastAsia="Times New Roman" w:cstheme="minorHAnsi"/>
          <w:iCs/>
          <w:sz w:val="24"/>
          <w:szCs w:val="24"/>
          <w:lang w:eastAsia="pt-BR"/>
        </w:rPr>
        <w:t xml:space="preserve">, porque </w:t>
      </w:r>
      <w:r w:rsidR="00462946" w:rsidRPr="00113E30">
        <w:rPr>
          <w:rFonts w:eastAsia="Times New Roman" w:cstheme="minorHAnsi"/>
          <w:color w:val="0070C0"/>
          <w:sz w:val="24"/>
          <w:szCs w:val="24"/>
          <w:lang w:eastAsia="pt-BR"/>
        </w:rPr>
        <w:t>..............</w:t>
      </w:r>
    </w:p>
    <w:p w14:paraId="4E697174" w14:textId="77777777" w:rsidR="004E5D08" w:rsidRDefault="004E5D08" w:rsidP="004E5D08">
      <w:pPr>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4E5D08" w14:paraId="1C379C28" w14:textId="77777777" w:rsidTr="0090005A">
        <w:trPr>
          <w:trHeight w:val="1828"/>
        </w:trPr>
        <w:tc>
          <w:tcPr>
            <w:tcW w:w="8080" w:type="dxa"/>
            <w:shd w:val="clear" w:color="auto" w:fill="FFF2CC" w:themeFill="accent4" w:themeFillTint="33"/>
          </w:tcPr>
          <w:p w14:paraId="3E324AA1" w14:textId="2BCBA95D" w:rsidR="004E5D08" w:rsidRPr="003307D5" w:rsidRDefault="004E5D08" w:rsidP="0090005A">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sidR="00CA4FAB">
              <w:rPr>
                <w:rFonts w:asciiTheme="majorHAnsi" w:hAnsiTheme="majorHAnsi" w:cstheme="majorHAnsi"/>
                <w:b/>
                <w:bCs/>
                <w:color w:val="323E4F" w:themeColor="text2" w:themeShade="BF"/>
              </w:rPr>
              <w:t>6</w:t>
            </w:r>
            <w:r>
              <w:rPr>
                <w:rFonts w:asciiTheme="majorHAnsi" w:hAnsiTheme="majorHAnsi" w:cstheme="majorHAnsi"/>
                <w:b/>
                <w:bCs/>
                <w:color w:val="323E4F" w:themeColor="text2" w:themeShade="BF"/>
              </w:rPr>
              <w:t>.</w:t>
            </w:r>
            <w:r w:rsidR="00247CD0">
              <w:rPr>
                <w:rFonts w:asciiTheme="majorHAnsi" w:hAnsiTheme="majorHAnsi" w:cstheme="majorHAnsi"/>
                <w:b/>
                <w:bCs/>
                <w:color w:val="323E4F" w:themeColor="text2" w:themeShade="BF"/>
              </w:rPr>
              <w:t>4</w:t>
            </w:r>
            <w:r w:rsidRPr="003307D5">
              <w:rPr>
                <w:rFonts w:asciiTheme="majorHAnsi" w:hAnsiTheme="majorHAnsi" w:cstheme="majorHAnsi"/>
                <w:b/>
                <w:bCs/>
                <w:color w:val="323E4F" w:themeColor="text2" w:themeShade="BF"/>
              </w:rPr>
              <w:t>)</w:t>
            </w:r>
          </w:p>
          <w:p w14:paraId="2A65D403" w14:textId="78C674E0" w:rsidR="004E5D08" w:rsidRDefault="00051135" w:rsidP="0090005A">
            <w:pPr>
              <w:tabs>
                <w:tab w:val="left" w:pos="567"/>
              </w:tabs>
              <w:spacing w:after="120"/>
              <w:ind w:right="6"/>
              <w:jc w:val="both"/>
              <w:rPr>
                <w:rFonts w:asciiTheme="majorHAnsi" w:hAnsiTheme="majorHAnsi" w:cstheme="majorHAnsi"/>
              </w:rPr>
            </w:pPr>
            <w:r>
              <w:rPr>
                <w:rFonts w:asciiTheme="majorHAnsi" w:hAnsiTheme="majorHAnsi" w:cstheme="majorHAnsi"/>
              </w:rPr>
              <w:t>O</w:t>
            </w:r>
            <w:r w:rsidR="004E5D08">
              <w:rPr>
                <w:rFonts w:asciiTheme="majorHAnsi" w:hAnsiTheme="majorHAnsi" w:cstheme="majorHAnsi"/>
              </w:rPr>
              <w:t xml:space="preserve"> </w:t>
            </w:r>
            <w:r w:rsidR="004E5D08" w:rsidRPr="00071BE5">
              <w:rPr>
                <w:rFonts w:asciiTheme="majorHAnsi" w:hAnsiTheme="majorHAnsi" w:cstheme="majorHAnsi"/>
              </w:rPr>
              <w:t xml:space="preserve">art. </w:t>
            </w:r>
            <w:r w:rsidR="00F42B9E">
              <w:rPr>
                <w:rFonts w:asciiTheme="majorHAnsi" w:hAnsiTheme="majorHAnsi" w:cstheme="majorHAnsi"/>
              </w:rPr>
              <w:t>13</w:t>
            </w:r>
            <w:r w:rsidR="004E5D08" w:rsidRPr="00071BE5">
              <w:rPr>
                <w:rFonts w:asciiTheme="majorHAnsi" w:hAnsiTheme="majorHAnsi" w:cstheme="majorHAnsi"/>
              </w:rPr>
              <w:t>, caput, da L</w:t>
            </w:r>
            <w:r w:rsidR="00F42B9E">
              <w:rPr>
                <w:rFonts w:asciiTheme="majorHAnsi" w:hAnsiTheme="majorHAnsi" w:cstheme="majorHAnsi"/>
              </w:rPr>
              <w:t xml:space="preserve">C </w:t>
            </w:r>
            <w:r w:rsidR="004E5D08" w:rsidRPr="00071BE5">
              <w:rPr>
                <w:rFonts w:asciiTheme="majorHAnsi" w:hAnsiTheme="majorHAnsi" w:cstheme="majorHAnsi"/>
              </w:rPr>
              <w:t>nº 1</w:t>
            </w:r>
            <w:r w:rsidR="00F42B9E">
              <w:rPr>
                <w:rFonts w:asciiTheme="majorHAnsi" w:hAnsiTheme="majorHAnsi" w:cstheme="majorHAnsi"/>
              </w:rPr>
              <w:t>82/2021</w:t>
            </w:r>
            <w:r w:rsidR="004E5D08" w:rsidRPr="00071BE5">
              <w:rPr>
                <w:rFonts w:asciiTheme="majorHAnsi" w:hAnsiTheme="majorHAnsi" w:cstheme="majorHAnsi"/>
              </w:rPr>
              <w:t xml:space="preserve"> admite </w:t>
            </w:r>
            <w:r w:rsidR="004578E2">
              <w:rPr>
                <w:rFonts w:asciiTheme="majorHAnsi" w:hAnsiTheme="majorHAnsi" w:cstheme="majorHAnsi"/>
              </w:rPr>
              <w:t>a</w:t>
            </w:r>
            <w:r w:rsidR="004E5D08" w:rsidRPr="00071BE5">
              <w:rPr>
                <w:rFonts w:asciiTheme="majorHAnsi" w:hAnsiTheme="majorHAnsi" w:cstheme="majorHAnsi"/>
              </w:rPr>
              <w:t xml:space="preserve"> contratação de </w:t>
            </w:r>
            <w:r w:rsidR="00F42B9E">
              <w:rPr>
                <w:rFonts w:asciiTheme="majorHAnsi" w:hAnsiTheme="majorHAnsi" w:cstheme="majorHAnsi"/>
              </w:rPr>
              <w:t>consórcio</w:t>
            </w:r>
            <w:r w:rsidR="004E5D08" w:rsidRPr="00071BE5">
              <w:rPr>
                <w:rFonts w:asciiTheme="majorHAnsi" w:hAnsiTheme="majorHAnsi" w:cstheme="majorHAnsi"/>
              </w:rPr>
              <w:t xml:space="preserve">, </w:t>
            </w:r>
            <w:r w:rsidR="004578E2">
              <w:rPr>
                <w:rFonts w:asciiTheme="majorHAnsi" w:hAnsiTheme="majorHAnsi" w:cstheme="majorHAnsi"/>
              </w:rPr>
              <w:t>enquanto</w:t>
            </w:r>
            <w:r w:rsidR="004E5D08" w:rsidRPr="00071BE5">
              <w:rPr>
                <w:rFonts w:asciiTheme="majorHAnsi" w:hAnsiTheme="majorHAnsi" w:cstheme="majorHAnsi"/>
              </w:rPr>
              <w:t xml:space="preserve"> o art. </w:t>
            </w:r>
            <w:r w:rsidR="00220359">
              <w:rPr>
                <w:rFonts w:asciiTheme="majorHAnsi" w:hAnsiTheme="majorHAnsi" w:cstheme="majorHAnsi"/>
              </w:rPr>
              <w:t>15</w:t>
            </w:r>
            <w:r w:rsidR="004E5D08" w:rsidRPr="00071BE5">
              <w:rPr>
                <w:rFonts w:asciiTheme="majorHAnsi" w:hAnsiTheme="majorHAnsi" w:cstheme="majorHAnsi"/>
              </w:rPr>
              <w:t xml:space="preserve"> da Lei nº </w:t>
            </w:r>
            <w:r w:rsidR="00220359">
              <w:rPr>
                <w:rFonts w:asciiTheme="majorHAnsi" w:hAnsiTheme="majorHAnsi" w:cstheme="majorHAnsi"/>
              </w:rPr>
              <w:t xml:space="preserve">14.133/2021 </w:t>
            </w:r>
            <w:r w:rsidR="004E5D08" w:rsidRPr="00071BE5">
              <w:rPr>
                <w:rFonts w:asciiTheme="majorHAnsi" w:hAnsiTheme="majorHAnsi" w:cstheme="majorHAnsi"/>
              </w:rPr>
              <w:t>estabelece algumas regras aos consórcios.</w:t>
            </w:r>
          </w:p>
          <w:p w14:paraId="1F83428C" w14:textId="51C54432" w:rsidR="004E5D08" w:rsidRPr="00071BE5" w:rsidRDefault="004E5D08" w:rsidP="0090005A">
            <w:pPr>
              <w:tabs>
                <w:tab w:val="left" w:pos="567"/>
              </w:tabs>
              <w:spacing w:after="120"/>
              <w:ind w:right="6"/>
              <w:jc w:val="both"/>
              <w:rPr>
                <w:rFonts w:asciiTheme="majorHAnsi" w:hAnsiTheme="majorHAnsi" w:cstheme="majorHAnsi"/>
              </w:rPr>
            </w:pPr>
            <w:r w:rsidRPr="00071BE5">
              <w:rPr>
                <w:rFonts w:asciiTheme="majorHAnsi" w:hAnsiTheme="majorHAnsi" w:cstheme="majorHAnsi"/>
              </w:rPr>
              <w:t xml:space="preserve">O objetivo de admitir a formação de consórcios é possibilitar a associação temporária de esforços entre pessoas jurídicas que isoladamente não teriam condições de executar </w:t>
            </w:r>
            <w:r w:rsidR="00390571">
              <w:rPr>
                <w:rFonts w:asciiTheme="majorHAnsi" w:hAnsiTheme="majorHAnsi" w:cstheme="majorHAnsi"/>
              </w:rPr>
              <w:t>todo o escopo d</w:t>
            </w:r>
            <w:r w:rsidR="00F42B9E">
              <w:rPr>
                <w:rFonts w:asciiTheme="majorHAnsi" w:hAnsiTheme="majorHAnsi" w:cstheme="majorHAnsi"/>
              </w:rPr>
              <w:t>o CPSI</w:t>
            </w:r>
            <w:r w:rsidRPr="00071BE5">
              <w:rPr>
                <w:rFonts w:asciiTheme="majorHAnsi" w:hAnsiTheme="majorHAnsi" w:cstheme="majorHAnsi"/>
              </w:rPr>
              <w:t xml:space="preserve">, em razão de circunstâncias do mercado, da complexidade do objeto, por não deter todo o </w:t>
            </w:r>
            <w:r w:rsidRPr="00071BE5">
              <w:rPr>
                <w:rFonts w:asciiTheme="majorHAnsi" w:hAnsiTheme="majorHAnsi" w:cstheme="majorHAnsi"/>
                <w:i/>
              </w:rPr>
              <w:t>know-how</w:t>
            </w:r>
            <w:r w:rsidRPr="00071BE5">
              <w:rPr>
                <w:rFonts w:asciiTheme="majorHAnsi" w:hAnsiTheme="majorHAnsi" w:cstheme="majorHAnsi"/>
              </w:rPr>
              <w:t xml:space="preserve"> necessário às atividades envolvidas na contratação ou por falta de recursos financeiros.</w:t>
            </w:r>
            <w:r w:rsidR="00E92480">
              <w:rPr>
                <w:rFonts w:asciiTheme="majorHAnsi" w:hAnsiTheme="majorHAnsi" w:cstheme="majorHAnsi"/>
              </w:rPr>
              <w:t xml:space="preserve"> </w:t>
            </w:r>
            <w:r w:rsidR="00F33EA1">
              <w:rPr>
                <w:rFonts w:asciiTheme="majorHAnsi" w:hAnsiTheme="majorHAnsi" w:cstheme="majorHAnsi"/>
              </w:rPr>
              <w:t>P</w:t>
            </w:r>
            <w:r w:rsidR="00E92480">
              <w:rPr>
                <w:rFonts w:asciiTheme="majorHAnsi" w:hAnsiTheme="majorHAnsi" w:cstheme="majorHAnsi"/>
              </w:rPr>
              <w:t xml:space="preserve">oucas </w:t>
            </w:r>
            <w:r w:rsidR="00390571">
              <w:rPr>
                <w:rFonts w:asciiTheme="majorHAnsi" w:hAnsiTheme="majorHAnsi" w:cstheme="majorHAnsi"/>
              </w:rPr>
              <w:t xml:space="preserve">organizações </w:t>
            </w:r>
            <w:r w:rsidR="00E92480">
              <w:rPr>
                <w:rFonts w:asciiTheme="majorHAnsi" w:hAnsiTheme="majorHAnsi" w:cstheme="majorHAnsi"/>
              </w:rPr>
              <w:t>têm os recursos</w:t>
            </w:r>
            <w:r w:rsidR="00390571">
              <w:rPr>
                <w:rFonts w:asciiTheme="majorHAnsi" w:hAnsiTheme="majorHAnsi" w:cstheme="majorHAnsi"/>
              </w:rPr>
              <w:t xml:space="preserve"> e</w:t>
            </w:r>
            <w:r w:rsidR="00E92480">
              <w:rPr>
                <w:rFonts w:asciiTheme="majorHAnsi" w:hAnsiTheme="majorHAnsi" w:cstheme="majorHAnsi"/>
              </w:rPr>
              <w:t xml:space="preserve"> as capacidades em todos os segmentos da cadeia de valor para atingir</w:t>
            </w:r>
            <w:r w:rsidR="00390571">
              <w:rPr>
                <w:rFonts w:asciiTheme="majorHAnsi" w:hAnsiTheme="majorHAnsi" w:cstheme="majorHAnsi"/>
              </w:rPr>
              <w:t>em</w:t>
            </w:r>
            <w:r w:rsidR="00E92480">
              <w:rPr>
                <w:rFonts w:asciiTheme="majorHAnsi" w:hAnsiTheme="majorHAnsi" w:cstheme="majorHAnsi"/>
              </w:rPr>
              <w:t xml:space="preserve"> sozinha</w:t>
            </w:r>
            <w:r w:rsidR="00390571">
              <w:rPr>
                <w:rFonts w:asciiTheme="majorHAnsi" w:hAnsiTheme="majorHAnsi" w:cstheme="majorHAnsi"/>
              </w:rPr>
              <w:t>s</w:t>
            </w:r>
            <w:r w:rsidR="00E92480">
              <w:rPr>
                <w:rFonts w:asciiTheme="majorHAnsi" w:hAnsiTheme="majorHAnsi" w:cstheme="majorHAnsi"/>
              </w:rPr>
              <w:t xml:space="preserve"> os seus objetivos.   </w:t>
            </w:r>
          </w:p>
          <w:p w14:paraId="597162BC" w14:textId="67E651A8" w:rsidR="004E5D08" w:rsidRPr="00071BE5" w:rsidRDefault="0000753B" w:rsidP="0090005A">
            <w:pPr>
              <w:tabs>
                <w:tab w:val="left" w:pos="567"/>
              </w:tabs>
              <w:spacing w:after="120"/>
              <w:ind w:right="6"/>
              <w:jc w:val="both"/>
              <w:rPr>
                <w:rFonts w:asciiTheme="majorHAnsi" w:hAnsiTheme="majorHAnsi" w:cstheme="majorHAnsi"/>
              </w:rPr>
            </w:pPr>
            <w:r>
              <w:rPr>
                <w:rFonts w:asciiTheme="majorHAnsi" w:hAnsiTheme="majorHAnsi" w:cstheme="majorHAnsi"/>
              </w:rPr>
              <w:t>O</w:t>
            </w:r>
            <w:r w:rsidR="004E5D08" w:rsidRPr="00071BE5">
              <w:rPr>
                <w:rFonts w:asciiTheme="majorHAnsi" w:hAnsiTheme="majorHAnsi" w:cstheme="majorHAnsi"/>
              </w:rPr>
              <w:t xml:space="preserve"> consórcio de empresas é disciplinado pelos arts. 278 e 279 da Lei nº 6.404/1976, ainda que as empresas não sejam sociedades anônimas. </w:t>
            </w:r>
            <w:r w:rsidR="009138E2">
              <w:rPr>
                <w:rFonts w:asciiTheme="majorHAnsi" w:hAnsiTheme="majorHAnsi" w:cstheme="majorHAnsi"/>
              </w:rPr>
              <w:t>P</w:t>
            </w:r>
            <w:r w:rsidR="004E5D08" w:rsidRPr="00071BE5">
              <w:rPr>
                <w:rFonts w:asciiTheme="majorHAnsi" w:hAnsiTheme="majorHAnsi" w:cstheme="majorHAnsi"/>
              </w:rPr>
              <w:t xml:space="preserve">ara fins de contratação pública de consórcios, prevalece a obrigação de responsabilidade solidária retratada no inciso V do art. </w:t>
            </w:r>
            <w:r w:rsidR="00220359">
              <w:rPr>
                <w:rFonts w:asciiTheme="majorHAnsi" w:hAnsiTheme="majorHAnsi" w:cstheme="majorHAnsi"/>
              </w:rPr>
              <w:t>15</w:t>
            </w:r>
            <w:r w:rsidR="004E5D08" w:rsidRPr="00071BE5">
              <w:rPr>
                <w:rFonts w:asciiTheme="majorHAnsi" w:hAnsiTheme="majorHAnsi" w:cstheme="majorHAnsi"/>
              </w:rPr>
              <w:t xml:space="preserve"> da Lei nº </w:t>
            </w:r>
            <w:r w:rsidR="00220359">
              <w:rPr>
                <w:rFonts w:asciiTheme="majorHAnsi" w:hAnsiTheme="majorHAnsi" w:cstheme="majorHAnsi"/>
              </w:rPr>
              <w:t>14.133/2021</w:t>
            </w:r>
            <w:r w:rsidR="004E5D08" w:rsidRPr="00071BE5">
              <w:rPr>
                <w:rFonts w:asciiTheme="majorHAnsi" w:hAnsiTheme="majorHAnsi" w:cstheme="majorHAnsi"/>
              </w:rPr>
              <w:t>, afastando a incidência da parte final do § 1º do art. 278 da Lei nº 6.404/1976.</w:t>
            </w:r>
          </w:p>
          <w:p w14:paraId="523C24EF" w14:textId="79BE0FD3" w:rsidR="00845999" w:rsidRDefault="004E5D08" w:rsidP="0090005A">
            <w:pPr>
              <w:tabs>
                <w:tab w:val="left" w:pos="567"/>
              </w:tabs>
              <w:spacing w:after="120"/>
              <w:ind w:right="6"/>
              <w:jc w:val="both"/>
              <w:rPr>
                <w:rFonts w:asciiTheme="majorHAnsi" w:hAnsiTheme="majorHAnsi" w:cstheme="majorHAnsi"/>
              </w:rPr>
            </w:pPr>
            <w:r w:rsidRPr="00071BE5">
              <w:rPr>
                <w:rFonts w:asciiTheme="majorHAnsi" w:hAnsiTheme="majorHAnsi" w:cstheme="majorHAnsi"/>
              </w:rPr>
              <w:t>O art. 279 da Lei nº 6.404/1976 informa aquilo que deve constar no instrumento de constituição do consórcio</w:t>
            </w:r>
            <w:r w:rsidR="00845999">
              <w:rPr>
                <w:rFonts w:asciiTheme="majorHAnsi" w:hAnsiTheme="majorHAnsi" w:cstheme="majorHAnsi"/>
              </w:rPr>
              <w:t>.</w:t>
            </w:r>
          </w:p>
          <w:p w14:paraId="6DADFA60" w14:textId="5D555818" w:rsidR="004578E2" w:rsidRDefault="0085538D" w:rsidP="00845999">
            <w:pPr>
              <w:tabs>
                <w:tab w:val="left" w:pos="567"/>
              </w:tabs>
              <w:spacing w:after="120"/>
              <w:ind w:right="6"/>
              <w:jc w:val="both"/>
              <w:rPr>
                <w:rFonts w:asciiTheme="majorHAnsi" w:hAnsiTheme="majorHAnsi" w:cstheme="majorHAnsi"/>
              </w:rPr>
            </w:pPr>
            <w:r>
              <w:rPr>
                <w:rFonts w:asciiTheme="majorHAnsi" w:hAnsiTheme="majorHAnsi" w:cstheme="majorHAnsi"/>
              </w:rPr>
              <w:t>Eventual</w:t>
            </w:r>
            <w:r w:rsidR="00845999">
              <w:rPr>
                <w:rFonts w:asciiTheme="majorHAnsi" w:hAnsiTheme="majorHAnsi" w:cstheme="majorHAnsi"/>
              </w:rPr>
              <w:t xml:space="preserve"> proibição de consórcio </w:t>
            </w:r>
            <w:r>
              <w:rPr>
                <w:rFonts w:asciiTheme="majorHAnsi" w:hAnsiTheme="majorHAnsi" w:cstheme="majorHAnsi"/>
              </w:rPr>
              <w:t>precisa</w:t>
            </w:r>
            <w:r w:rsidR="00845999">
              <w:rPr>
                <w:rFonts w:asciiTheme="majorHAnsi" w:hAnsiTheme="majorHAnsi" w:cstheme="majorHAnsi"/>
              </w:rPr>
              <w:t xml:space="preserve"> ser justificada no processo licitatório</w:t>
            </w:r>
            <w:r w:rsidR="00D7606F">
              <w:rPr>
                <w:rFonts w:asciiTheme="majorHAnsi" w:hAnsiTheme="majorHAnsi" w:cstheme="majorHAnsi"/>
              </w:rPr>
              <w:t xml:space="preserve"> </w:t>
            </w:r>
            <w:r w:rsidR="00845999">
              <w:rPr>
                <w:rFonts w:asciiTheme="majorHAnsi" w:hAnsiTheme="majorHAnsi" w:cstheme="majorHAnsi"/>
              </w:rPr>
              <w:t>(art. 15 da Lei nº 14.133/2021).</w:t>
            </w:r>
            <w:r w:rsidR="00D7606F">
              <w:rPr>
                <w:rFonts w:asciiTheme="majorHAnsi" w:hAnsiTheme="majorHAnsi" w:cstheme="majorHAnsi"/>
              </w:rPr>
              <w:t xml:space="preserve"> </w:t>
            </w:r>
            <w:r>
              <w:rPr>
                <w:rFonts w:asciiTheme="majorHAnsi" w:hAnsiTheme="majorHAnsi" w:cstheme="majorHAnsi"/>
              </w:rPr>
              <w:t>Se admitido o consórcio</w:t>
            </w:r>
            <w:r w:rsidR="00D7606F">
              <w:rPr>
                <w:rFonts w:asciiTheme="majorHAnsi" w:hAnsiTheme="majorHAnsi" w:cstheme="majorHAnsi"/>
              </w:rPr>
              <w:t>, o TR poderá estabelecer limite máximo para o número de empresas consorciadas</w:t>
            </w:r>
            <w:r>
              <w:rPr>
                <w:rFonts w:asciiTheme="majorHAnsi" w:hAnsiTheme="majorHAnsi" w:cstheme="majorHAnsi"/>
              </w:rPr>
              <w:t>, desde que haja justificativa técnica aprovada pela autoridade competente</w:t>
            </w:r>
            <w:r w:rsidR="00D7606F">
              <w:rPr>
                <w:rFonts w:asciiTheme="majorHAnsi" w:hAnsiTheme="majorHAnsi" w:cstheme="majorHAnsi"/>
              </w:rPr>
              <w:t xml:space="preserve"> (art. 15, § 5º, da citada Lei).</w:t>
            </w:r>
          </w:p>
          <w:p w14:paraId="6FF258F9" w14:textId="77777777" w:rsidR="006250B7" w:rsidRDefault="004578E2" w:rsidP="00845999">
            <w:pPr>
              <w:tabs>
                <w:tab w:val="left" w:pos="567"/>
              </w:tabs>
              <w:spacing w:after="120"/>
              <w:ind w:right="6"/>
              <w:jc w:val="both"/>
              <w:rPr>
                <w:rFonts w:asciiTheme="majorHAnsi" w:hAnsiTheme="majorHAnsi" w:cstheme="majorHAnsi"/>
              </w:rPr>
            </w:pPr>
            <w:r>
              <w:rPr>
                <w:rFonts w:asciiTheme="majorHAnsi" w:hAnsiTheme="majorHAnsi" w:cstheme="majorHAnsi"/>
              </w:rPr>
              <w:t xml:space="preserve">A Lei nº 8.666/1993 (art. 33, § 1º) estabelecia que, no caso de consórcio de empresas brasileiras e estrangeiras, a liderança </w:t>
            </w:r>
            <w:r w:rsidR="0085538D">
              <w:rPr>
                <w:rFonts w:asciiTheme="majorHAnsi" w:hAnsiTheme="majorHAnsi" w:cstheme="majorHAnsi"/>
              </w:rPr>
              <w:t xml:space="preserve">seria exercida </w:t>
            </w:r>
            <w:r>
              <w:rPr>
                <w:rFonts w:asciiTheme="majorHAnsi" w:hAnsiTheme="majorHAnsi" w:cstheme="majorHAnsi"/>
              </w:rPr>
              <w:t xml:space="preserve">obrigatoriamente à empresa brasileira. </w:t>
            </w:r>
            <w:r w:rsidR="00322424">
              <w:rPr>
                <w:rFonts w:asciiTheme="majorHAnsi" w:hAnsiTheme="majorHAnsi" w:cstheme="majorHAnsi"/>
              </w:rPr>
              <w:t>A nova Lei de Licitações suprimiu e</w:t>
            </w:r>
            <w:r>
              <w:rPr>
                <w:rFonts w:asciiTheme="majorHAnsi" w:hAnsiTheme="majorHAnsi" w:cstheme="majorHAnsi"/>
              </w:rPr>
              <w:t>ss</w:t>
            </w:r>
            <w:r w:rsidR="0085538D">
              <w:rPr>
                <w:rFonts w:asciiTheme="majorHAnsi" w:hAnsiTheme="majorHAnsi" w:cstheme="majorHAnsi"/>
              </w:rPr>
              <w:t>a restrição</w:t>
            </w:r>
            <w:r w:rsidR="009138E2">
              <w:rPr>
                <w:rFonts w:asciiTheme="majorHAnsi" w:hAnsiTheme="majorHAnsi" w:cstheme="majorHAnsi"/>
              </w:rPr>
              <w:t xml:space="preserve">; agora </w:t>
            </w:r>
            <w:r w:rsidR="00322424">
              <w:rPr>
                <w:rFonts w:asciiTheme="majorHAnsi" w:hAnsiTheme="majorHAnsi" w:cstheme="majorHAnsi"/>
              </w:rPr>
              <w:t>a</w:t>
            </w:r>
            <w:r w:rsidR="0085538D">
              <w:rPr>
                <w:rFonts w:asciiTheme="majorHAnsi" w:hAnsiTheme="majorHAnsi" w:cstheme="majorHAnsi"/>
              </w:rPr>
              <w:t xml:space="preserve">s </w:t>
            </w:r>
            <w:r>
              <w:rPr>
                <w:rFonts w:asciiTheme="majorHAnsi" w:hAnsiTheme="majorHAnsi" w:cstheme="majorHAnsi"/>
              </w:rPr>
              <w:t>consorciad</w:t>
            </w:r>
            <w:r w:rsidR="0085538D">
              <w:rPr>
                <w:rFonts w:asciiTheme="majorHAnsi" w:hAnsiTheme="majorHAnsi" w:cstheme="majorHAnsi"/>
              </w:rPr>
              <w:t>a</w:t>
            </w:r>
            <w:r>
              <w:rPr>
                <w:rFonts w:asciiTheme="majorHAnsi" w:hAnsiTheme="majorHAnsi" w:cstheme="majorHAnsi"/>
              </w:rPr>
              <w:t>s têm autonomia</w:t>
            </w:r>
            <w:r w:rsidR="0085538D">
              <w:rPr>
                <w:rFonts w:asciiTheme="majorHAnsi" w:hAnsiTheme="majorHAnsi" w:cstheme="majorHAnsi"/>
              </w:rPr>
              <w:t xml:space="preserve"> para definir qual delas exercerá o papel de liderança.</w:t>
            </w:r>
          </w:p>
          <w:p w14:paraId="6DE59951" w14:textId="2D6E796D" w:rsidR="00845999" w:rsidRPr="00F33EA1" w:rsidRDefault="00590977" w:rsidP="00845999">
            <w:pPr>
              <w:tabs>
                <w:tab w:val="left" w:pos="567"/>
              </w:tabs>
              <w:spacing w:after="120"/>
              <w:ind w:right="6"/>
              <w:jc w:val="both"/>
              <w:rPr>
                <w:rFonts w:asciiTheme="majorHAnsi" w:hAnsiTheme="majorHAnsi" w:cstheme="majorHAnsi"/>
              </w:rPr>
            </w:pPr>
            <w:r>
              <w:rPr>
                <w:rFonts w:asciiTheme="majorHAnsi" w:hAnsiTheme="majorHAnsi" w:cstheme="majorHAnsi"/>
              </w:rPr>
              <w:t xml:space="preserve">As regras aplicáveis aos consórcios estão </w:t>
            </w:r>
            <w:r w:rsidR="00690C6F">
              <w:rPr>
                <w:rFonts w:asciiTheme="majorHAnsi" w:hAnsiTheme="majorHAnsi" w:cstheme="majorHAnsi"/>
              </w:rPr>
              <w:t xml:space="preserve">detalhadas </w:t>
            </w:r>
            <w:r>
              <w:rPr>
                <w:rFonts w:asciiTheme="majorHAnsi" w:hAnsiTheme="majorHAnsi" w:cstheme="majorHAnsi"/>
              </w:rPr>
              <w:t xml:space="preserve">só </w:t>
            </w:r>
            <w:r w:rsidR="006250B7">
              <w:rPr>
                <w:rFonts w:asciiTheme="majorHAnsi" w:hAnsiTheme="majorHAnsi" w:cstheme="majorHAnsi"/>
              </w:rPr>
              <w:t>no edital</w:t>
            </w:r>
            <w:r w:rsidR="00AB530D">
              <w:rPr>
                <w:rFonts w:asciiTheme="majorHAnsi" w:hAnsiTheme="majorHAnsi" w:cstheme="majorHAnsi"/>
              </w:rPr>
              <w:t xml:space="preserve">, a fim de </w:t>
            </w:r>
            <w:r>
              <w:rPr>
                <w:rFonts w:asciiTheme="majorHAnsi" w:hAnsiTheme="majorHAnsi" w:cstheme="majorHAnsi"/>
              </w:rPr>
              <w:t>e</w:t>
            </w:r>
            <w:r w:rsidR="006250B7">
              <w:rPr>
                <w:rFonts w:asciiTheme="majorHAnsi" w:hAnsiTheme="majorHAnsi" w:cstheme="majorHAnsi"/>
              </w:rPr>
              <w:t>vita</w:t>
            </w:r>
            <w:r>
              <w:rPr>
                <w:rFonts w:asciiTheme="majorHAnsi" w:hAnsiTheme="majorHAnsi" w:cstheme="majorHAnsi"/>
              </w:rPr>
              <w:t xml:space="preserve">r </w:t>
            </w:r>
            <w:r w:rsidR="006250B7">
              <w:rPr>
                <w:rFonts w:asciiTheme="majorHAnsi" w:hAnsiTheme="majorHAnsi" w:cstheme="majorHAnsi"/>
              </w:rPr>
              <w:t>repetição</w:t>
            </w:r>
            <w:r>
              <w:rPr>
                <w:rFonts w:asciiTheme="majorHAnsi" w:hAnsiTheme="majorHAnsi" w:cstheme="majorHAnsi"/>
              </w:rPr>
              <w:t xml:space="preserve"> desnecessária</w:t>
            </w:r>
            <w:r w:rsidR="00AB530D">
              <w:rPr>
                <w:rFonts w:asciiTheme="majorHAnsi" w:hAnsiTheme="majorHAnsi" w:cstheme="majorHAnsi"/>
              </w:rPr>
              <w:t xml:space="preserve"> no TR</w:t>
            </w:r>
            <w:r w:rsidR="006250B7">
              <w:rPr>
                <w:rFonts w:asciiTheme="majorHAnsi" w:hAnsiTheme="majorHAnsi" w:cstheme="majorHAnsi"/>
              </w:rPr>
              <w:t xml:space="preserve">.  </w:t>
            </w:r>
            <w:r w:rsidR="004578E2">
              <w:rPr>
                <w:rFonts w:asciiTheme="majorHAnsi" w:hAnsiTheme="majorHAnsi" w:cstheme="majorHAnsi"/>
              </w:rPr>
              <w:t xml:space="preserve"> </w:t>
            </w:r>
            <w:r w:rsidR="00D7606F">
              <w:rPr>
                <w:rFonts w:asciiTheme="majorHAnsi" w:hAnsiTheme="majorHAnsi" w:cstheme="majorHAnsi"/>
              </w:rPr>
              <w:t xml:space="preserve">  </w:t>
            </w:r>
          </w:p>
        </w:tc>
      </w:tr>
    </w:tbl>
    <w:p w14:paraId="1C6E7B62" w14:textId="77777777" w:rsidR="004E5D08" w:rsidRPr="004E5D08" w:rsidRDefault="004E5D08" w:rsidP="003812AA">
      <w:pPr>
        <w:tabs>
          <w:tab w:val="left" w:pos="567"/>
        </w:tabs>
        <w:spacing w:after="120" w:line="240" w:lineRule="auto"/>
        <w:ind w:right="6"/>
        <w:jc w:val="both"/>
        <w:rPr>
          <w:rFonts w:eastAsia="Times New Roman" w:cstheme="minorHAnsi"/>
          <w:color w:val="FF0000"/>
          <w:sz w:val="24"/>
          <w:szCs w:val="24"/>
          <w:lang w:eastAsia="pt-BR"/>
        </w:rPr>
      </w:pPr>
    </w:p>
    <w:p w14:paraId="558011B4" w14:textId="77777777" w:rsidR="002956F4" w:rsidRPr="004E5D08" w:rsidRDefault="002956F4" w:rsidP="002956F4">
      <w:pPr>
        <w:spacing w:after="120" w:line="240" w:lineRule="auto"/>
        <w:jc w:val="both"/>
        <w:rPr>
          <w:rFonts w:ascii="Candara" w:hAnsi="Candara" w:cs="Arial"/>
          <w:color w:val="000000"/>
        </w:rPr>
      </w:pPr>
    </w:p>
    <w:p w14:paraId="2D33FB96" w14:textId="5E94573D" w:rsidR="002956F4" w:rsidRPr="008A5E9F" w:rsidRDefault="00A44F18" w:rsidP="008A5E9F">
      <w:pPr>
        <w:widowControl w:val="0"/>
        <w:shd w:val="clear" w:color="auto" w:fill="C0C0C0"/>
        <w:autoSpaceDE w:val="0"/>
        <w:autoSpaceDN w:val="0"/>
        <w:spacing w:after="120" w:line="240" w:lineRule="auto"/>
        <w:jc w:val="both"/>
        <w:outlineLvl w:val="3"/>
        <w:rPr>
          <w:rFonts w:cstheme="minorHAnsi"/>
          <w:b/>
          <w:bCs/>
          <w:sz w:val="24"/>
          <w:szCs w:val="24"/>
        </w:rPr>
      </w:pPr>
      <w:r w:rsidRPr="008A5E9F">
        <w:rPr>
          <w:rFonts w:cstheme="minorHAnsi"/>
          <w:b/>
          <w:bCs/>
          <w:sz w:val="24"/>
          <w:szCs w:val="24"/>
        </w:rPr>
        <w:t>7</w:t>
      </w:r>
      <w:r w:rsidR="002956F4" w:rsidRPr="008A5E9F">
        <w:rPr>
          <w:rFonts w:cstheme="minorHAnsi"/>
          <w:b/>
          <w:bCs/>
          <w:sz w:val="24"/>
          <w:szCs w:val="24"/>
        </w:rPr>
        <w:t>. MODELO DE GESTÃO DO CONTRATO E</w:t>
      </w:r>
      <w:r w:rsidR="00E26532" w:rsidRPr="008A5E9F">
        <w:rPr>
          <w:rFonts w:cstheme="minorHAnsi"/>
          <w:b/>
          <w:bCs/>
          <w:sz w:val="24"/>
          <w:szCs w:val="24"/>
        </w:rPr>
        <w:t xml:space="preserve"> </w:t>
      </w:r>
      <w:r w:rsidR="002956F4" w:rsidRPr="008A5E9F">
        <w:rPr>
          <w:rFonts w:cstheme="minorHAnsi"/>
          <w:b/>
          <w:bCs/>
          <w:sz w:val="24"/>
          <w:szCs w:val="24"/>
        </w:rPr>
        <w:t>CRITÉRIOS DE MEDIÇÃO</w:t>
      </w:r>
      <w:r w:rsidR="00E972CC" w:rsidRPr="008A5E9F">
        <w:rPr>
          <w:rFonts w:cstheme="minorHAnsi"/>
          <w:b/>
          <w:bCs/>
          <w:sz w:val="24"/>
          <w:szCs w:val="24"/>
        </w:rPr>
        <w:t xml:space="preserve"> E PAGAMENTO</w:t>
      </w:r>
    </w:p>
    <w:p w14:paraId="3E477120" w14:textId="77777777" w:rsidR="004E5D08" w:rsidRDefault="002956F4" w:rsidP="004E5D08">
      <w:pPr>
        <w:spacing w:after="120" w:line="240" w:lineRule="auto"/>
        <w:ind w:right="7"/>
        <w:jc w:val="both"/>
        <w:rPr>
          <w:rFonts w:cs="Times New Roman"/>
          <w:color w:val="FFC000" w:themeColor="accent4"/>
          <w:sz w:val="24"/>
          <w:szCs w:val="24"/>
        </w:rPr>
      </w:pPr>
      <w:r w:rsidRPr="002E42B1">
        <w:rPr>
          <w:rFonts w:eastAsia="Times New Roman" w:cstheme="minorHAnsi"/>
          <w:sz w:val="24"/>
          <w:szCs w:val="24"/>
          <w:lang w:eastAsia="pt-BR"/>
        </w:rPr>
        <w:lastRenderedPageBreak/>
        <w:t> </w:t>
      </w: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4E5D08" w14:paraId="29B77FEE" w14:textId="77777777" w:rsidTr="00502DF6">
        <w:trPr>
          <w:trHeight w:val="1275"/>
        </w:trPr>
        <w:tc>
          <w:tcPr>
            <w:tcW w:w="8080" w:type="dxa"/>
            <w:shd w:val="clear" w:color="auto" w:fill="FFF2CC" w:themeFill="accent4" w:themeFillTint="33"/>
          </w:tcPr>
          <w:p w14:paraId="55CBA4FA" w14:textId="5EB2E043" w:rsidR="004E5D08" w:rsidRPr="003307D5" w:rsidRDefault="004E5D08" w:rsidP="0090005A">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sidR="00A44F18">
              <w:rPr>
                <w:rFonts w:asciiTheme="majorHAnsi" w:hAnsiTheme="majorHAnsi" w:cstheme="majorHAnsi"/>
                <w:b/>
                <w:bCs/>
                <w:color w:val="323E4F" w:themeColor="text2" w:themeShade="BF"/>
              </w:rPr>
              <w:t>7</w:t>
            </w:r>
            <w:r>
              <w:rPr>
                <w:rFonts w:asciiTheme="majorHAnsi" w:hAnsiTheme="majorHAnsi" w:cstheme="majorHAnsi"/>
                <w:b/>
                <w:bCs/>
                <w:color w:val="323E4F" w:themeColor="text2" w:themeShade="BF"/>
              </w:rPr>
              <w:t>.0</w:t>
            </w:r>
            <w:r w:rsidRPr="003307D5">
              <w:rPr>
                <w:rFonts w:asciiTheme="majorHAnsi" w:hAnsiTheme="majorHAnsi" w:cstheme="majorHAnsi"/>
                <w:b/>
                <w:bCs/>
                <w:color w:val="323E4F" w:themeColor="text2" w:themeShade="BF"/>
              </w:rPr>
              <w:t>)</w:t>
            </w:r>
          </w:p>
          <w:p w14:paraId="300449E8" w14:textId="3FC0B545" w:rsidR="00E972CC" w:rsidRDefault="0000489A" w:rsidP="004E5D08">
            <w:pPr>
              <w:tabs>
                <w:tab w:val="left" w:pos="567"/>
              </w:tabs>
              <w:spacing w:after="120"/>
              <w:ind w:right="6"/>
              <w:jc w:val="both"/>
              <w:rPr>
                <w:rFonts w:asciiTheme="majorHAnsi" w:hAnsiTheme="majorHAnsi" w:cstheme="majorHAnsi"/>
              </w:rPr>
            </w:pPr>
            <w:r w:rsidRPr="00071BE5">
              <w:rPr>
                <w:rFonts w:asciiTheme="majorHAnsi" w:hAnsiTheme="majorHAnsi" w:cstheme="majorHAnsi"/>
              </w:rPr>
              <w:t xml:space="preserve">De acordo com o </w:t>
            </w:r>
            <w:r>
              <w:rPr>
                <w:rFonts w:asciiTheme="majorHAnsi" w:hAnsiTheme="majorHAnsi" w:cstheme="majorHAnsi"/>
              </w:rPr>
              <w:t xml:space="preserve">art. 6º, inciso XXIII, alíneas “f” e “g”, da Lei nº 14.133/2021, </w:t>
            </w:r>
            <w:r w:rsidR="00EE1A9B">
              <w:rPr>
                <w:rFonts w:asciiTheme="majorHAnsi" w:hAnsiTheme="majorHAnsi" w:cstheme="majorHAnsi"/>
              </w:rPr>
              <w:t>com</w:t>
            </w:r>
            <w:r>
              <w:rPr>
                <w:rFonts w:asciiTheme="majorHAnsi" w:hAnsiTheme="majorHAnsi" w:cstheme="majorHAnsi"/>
              </w:rPr>
              <w:t xml:space="preserve"> </w:t>
            </w:r>
            <w:r w:rsidRPr="00071BE5">
              <w:rPr>
                <w:rFonts w:asciiTheme="majorHAnsi" w:hAnsiTheme="majorHAnsi" w:cstheme="majorHAnsi"/>
              </w:rPr>
              <w:t>o</w:t>
            </w:r>
            <w:r w:rsidRPr="004E5D08">
              <w:rPr>
                <w:rFonts w:asciiTheme="majorHAnsi" w:hAnsiTheme="majorHAnsi" w:cstheme="majorHAnsi"/>
              </w:rPr>
              <w:t xml:space="preserve"> </w:t>
            </w:r>
            <w:r w:rsidR="004E5D08" w:rsidRPr="004E5D08">
              <w:rPr>
                <w:rFonts w:asciiTheme="majorHAnsi" w:hAnsiTheme="majorHAnsi" w:cstheme="majorHAnsi"/>
              </w:rPr>
              <w:t xml:space="preserve">art. 30, </w:t>
            </w:r>
            <w:r w:rsidR="004E5D08" w:rsidRPr="00AA1D8E">
              <w:rPr>
                <w:rFonts w:asciiTheme="majorHAnsi" w:hAnsiTheme="majorHAnsi" w:cstheme="majorHAnsi"/>
                <w:i/>
              </w:rPr>
              <w:t>caput</w:t>
            </w:r>
            <w:r w:rsidR="004E5D08" w:rsidRPr="004E5D08">
              <w:rPr>
                <w:rFonts w:asciiTheme="majorHAnsi" w:hAnsiTheme="majorHAnsi" w:cstheme="majorHAnsi"/>
              </w:rPr>
              <w:t>, incisos VI e VII, da IN SEGES/MP nº 5/2017</w:t>
            </w:r>
            <w:r>
              <w:rPr>
                <w:rFonts w:asciiTheme="majorHAnsi" w:hAnsiTheme="majorHAnsi" w:cstheme="majorHAnsi"/>
              </w:rPr>
              <w:t>,</w:t>
            </w:r>
            <w:r w:rsidR="00EE1A9B">
              <w:rPr>
                <w:rFonts w:asciiTheme="majorHAnsi" w:hAnsiTheme="majorHAnsi" w:cstheme="majorHAnsi"/>
              </w:rPr>
              <w:t xml:space="preserve"> e com o art. 9º, </w:t>
            </w:r>
            <w:r w:rsidR="00EE1A9B" w:rsidRPr="0000753B">
              <w:rPr>
                <w:rFonts w:asciiTheme="majorHAnsi" w:hAnsiTheme="majorHAnsi" w:cstheme="majorHAnsi"/>
                <w:i/>
                <w:iCs/>
              </w:rPr>
              <w:t>caput</w:t>
            </w:r>
            <w:r w:rsidR="00EE1A9B">
              <w:rPr>
                <w:rFonts w:asciiTheme="majorHAnsi" w:hAnsiTheme="majorHAnsi" w:cstheme="majorHAnsi"/>
              </w:rPr>
              <w:t>, incisos VI e VII, da IN SEGES/ME nº 81/2022,</w:t>
            </w:r>
            <w:r>
              <w:rPr>
                <w:rFonts w:asciiTheme="majorHAnsi" w:hAnsiTheme="majorHAnsi" w:cstheme="majorHAnsi"/>
              </w:rPr>
              <w:t xml:space="preserve"> o </w:t>
            </w:r>
            <w:r w:rsidR="004E5D08" w:rsidRPr="004E5D08">
              <w:rPr>
                <w:rFonts w:asciiTheme="majorHAnsi" w:hAnsiTheme="majorHAnsi" w:cstheme="majorHAnsi"/>
              </w:rPr>
              <w:t>T</w:t>
            </w:r>
            <w:r w:rsidR="004E5D08" w:rsidRPr="00AA1D8E">
              <w:rPr>
                <w:rFonts w:asciiTheme="majorHAnsi" w:hAnsiTheme="majorHAnsi" w:cstheme="majorHAnsi"/>
              </w:rPr>
              <w:t>ermo de Referência</w:t>
            </w:r>
            <w:r>
              <w:rPr>
                <w:rFonts w:asciiTheme="majorHAnsi" w:hAnsiTheme="majorHAnsi" w:cstheme="majorHAnsi"/>
              </w:rPr>
              <w:t xml:space="preserve"> – TR deve conter </w:t>
            </w:r>
            <w:r w:rsidR="004E5D08" w:rsidRPr="004E5D08">
              <w:rPr>
                <w:rFonts w:asciiTheme="majorHAnsi" w:hAnsiTheme="majorHAnsi" w:cstheme="majorHAnsi"/>
              </w:rPr>
              <w:t>informações sobre o “modelo de gestão do contrato” e os “critérios de medição e pagamento”. Essas informações dizem respeito às ferramentas de fiscalização</w:t>
            </w:r>
            <w:r w:rsidR="00E972CC">
              <w:rPr>
                <w:rFonts w:asciiTheme="majorHAnsi" w:hAnsiTheme="majorHAnsi" w:cstheme="majorHAnsi"/>
              </w:rPr>
              <w:t xml:space="preserve"> </w:t>
            </w:r>
            <w:r w:rsidR="00C85120" w:rsidRPr="003F567D">
              <w:rPr>
                <w:rFonts w:asciiTheme="majorHAnsi" w:hAnsiTheme="majorHAnsi" w:cstheme="majorHAnsi"/>
              </w:rPr>
              <w:t xml:space="preserve">dos serviços prestados </w:t>
            </w:r>
            <w:r w:rsidR="00E972CC" w:rsidRPr="003F567D">
              <w:rPr>
                <w:rFonts w:asciiTheme="majorHAnsi" w:hAnsiTheme="majorHAnsi" w:cstheme="majorHAnsi"/>
              </w:rPr>
              <w:t>e de medição</w:t>
            </w:r>
            <w:r w:rsidR="00E972CC">
              <w:rPr>
                <w:rFonts w:asciiTheme="majorHAnsi" w:hAnsiTheme="majorHAnsi" w:cstheme="majorHAnsi"/>
              </w:rPr>
              <w:t xml:space="preserve"> </w:t>
            </w:r>
            <w:r w:rsidR="00C85120">
              <w:rPr>
                <w:rFonts w:asciiTheme="majorHAnsi" w:hAnsiTheme="majorHAnsi" w:cstheme="majorHAnsi"/>
              </w:rPr>
              <w:t xml:space="preserve">do </w:t>
            </w:r>
            <w:r w:rsidR="00E972CC">
              <w:rPr>
                <w:rFonts w:asciiTheme="majorHAnsi" w:hAnsiTheme="majorHAnsi" w:cstheme="majorHAnsi"/>
              </w:rPr>
              <w:t>desempenho</w:t>
            </w:r>
            <w:r w:rsidR="00B0671C">
              <w:rPr>
                <w:rFonts w:asciiTheme="majorHAnsi" w:hAnsiTheme="majorHAnsi" w:cstheme="majorHAnsi"/>
              </w:rPr>
              <w:t xml:space="preserve"> da solução inovadora proposta pelo licitante vencedor</w:t>
            </w:r>
            <w:r w:rsidR="00E972CC" w:rsidRPr="003F567D">
              <w:rPr>
                <w:rFonts w:asciiTheme="majorHAnsi" w:hAnsiTheme="majorHAnsi" w:cstheme="majorHAnsi"/>
              </w:rPr>
              <w:t>, quer para fins de monitoramento dos resultados obtidos, quer para fins de realização dos pagamentos e</w:t>
            </w:r>
            <w:r w:rsidR="00E972CC">
              <w:rPr>
                <w:rFonts w:asciiTheme="majorHAnsi" w:hAnsiTheme="majorHAnsi" w:cstheme="majorHAnsi"/>
              </w:rPr>
              <w:t xml:space="preserve"> aplicação de </w:t>
            </w:r>
            <w:r w:rsidR="00E972CC" w:rsidRPr="003F567D">
              <w:rPr>
                <w:rFonts w:asciiTheme="majorHAnsi" w:hAnsiTheme="majorHAnsi" w:cstheme="majorHAnsi"/>
              </w:rPr>
              <w:t>eventuais penalidades.</w:t>
            </w:r>
          </w:p>
          <w:p w14:paraId="01014B6F" w14:textId="2A7A6273" w:rsidR="00E972CC" w:rsidRPr="00071BE5" w:rsidRDefault="00E972CC" w:rsidP="00C85120">
            <w:pPr>
              <w:tabs>
                <w:tab w:val="left" w:pos="567"/>
              </w:tabs>
              <w:spacing w:after="120"/>
              <w:ind w:right="6"/>
              <w:jc w:val="both"/>
              <w:rPr>
                <w:rFonts w:asciiTheme="majorHAnsi" w:hAnsiTheme="majorHAnsi" w:cstheme="majorHAnsi"/>
                <w:color w:val="FFC000" w:themeColor="accent4"/>
              </w:rPr>
            </w:pPr>
            <w:r>
              <w:rPr>
                <w:rFonts w:asciiTheme="majorHAnsi" w:hAnsiTheme="majorHAnsi" w:cstheme="majorHAnsi"/>
              </w:rPr>
              <w:t xml:space="preserve">Como a minuta do CPSI tem </w:t>
            </w:r>
            <w:r w:rsidRPr="004E5D08">
              <w:rPr>
                <w:rFonts w:asciiTheme="majorHAnsi" w:hAnsiTheme="majorHAnsi" w:cstheme="majorHAnsi"/>
              </w:rPr>
              <w:t>informações</w:t>
            </w:r>
            <w:r>
              <w:rPr>
                <w:rFonts w:asciiTheme="majorHAnsi" w:hAnsiTheme="majorHAnsi" w:cstheme="majorHAnsi"/>
              </w:rPr>
              <w:t xml:space="preserve"> mais completas sobre </w:t>
            </w:r>
            <w:r w:rsidRPr="004E5D08">
              <w:rPr>
                <w:rFonts w:asciiTheme="majorHAnsi" w:hAnsiTheme="majorHAnsi" w:cstheme="majorHAnsi"/>
              </w:rPr>
              <w:t xml:space="preserve">as atividades de fiscalização e </w:t>
            </w:r>
            <w:r>
              <w:rPr>
                <w:rFonts w:asciiTheme="majorHAnsi" w:hAnsiTheme="majorHAnsi" w:cstheme="majorHAnsi"/>
              </w:rPr>
              <w:t xml:space="preserve">os </w:t>
            </w:r>
            <w:r w:rsidRPr="004E5D08">
              <w:rPr>
                <w:rFonts w:asciiTheme="majorHAnsi" w:hAnsiTheme="majorHAnsi" w:cstheme="majorHAnsi"/>
              </w:rPr>
              <w:t xml:space="preserve">critérios de </w:t>
            </w:r>
            <w:r>
              <w:rPr>
                <w:rFonts w:asciiTheme="majorHAnsi" w:hAnsiTheme="majorHAnsi" w:cstheme="majorHAnsi"/>
              </w:rPr>
              <w:t>medição e pagamento, optou-se aqui por descrever apenas as linhas gerais.</w:t>
            </w:r>
          </w:p>
        </w:tc>
      </w:tr>
    </w:tbl>
    <w:p w14:paraId="7FB3942B" w14:textId="77777777" w:rsidR="009428DA" w:rsidRDefault="003B37B7" w:rsidP="00AA1D8E">
      <w:pPr>
        <w:spacing w:after="120" w:line="240" w:lineRule="auto"/>
        <w:ind w:right="7"/>
        <w:jc w:val="both"/>
        <w:rPr>
          <w:rFonts w:eastAsia="Times New Roman" w:cstheme="minorHAnsi"/>
          <w:sz w:val="24"/>
          <w:szCs w:val="24"/>
          <w:lang w:eastAsia="pt-BR"/>
        </w:rPr>
      </w:pPr>
      <w:r w:rsidRPr="002E42B1">
        <w:rPr>
          <w:rFonts w:eastAsia="Times New Roman" w:cstheme="minorHAnsi"/>
          <w:sz w:val="24"/>
          <w:szCs w:val="24"/>
          <w:lang w:eastAsia="pt-BR"/>
        </w:rPr>
        <w:t> </w:t>
      </w:r>
    </w:p>
    <w:p w14:paraId="27482D2C" w14:textId="178157B8" w:rsidR="00703E91" w:rsidRDefault="00A44F18" w:rsidP="00703E91">
      <w:pPr>
        <w:tabs>
          <w:tab w:val="left" w:pos="567"/>
        </w:tabs>
        <w:spacing w:after="120" w:line="240" w:lineRule="auto"/>
        <w:ind w:right="35"/>
        <w:jc w:val="both"/>
        <w:rPr>
          <w:rFonts w:cstheme="minorHAnsi"/>
          <w:sz w:val="24"/>
          <w:szCs w:val="24"/>
        </w:rPr>
      </w:pPr>
      <w:r>
        <w:rPr>
          <w:rFonts w:eastAsia="Times New Roman" w:cstheme="minorHAnsi"/>
          <w:b/>
          <w:sz w:val="24"/>
          <w:szCs w:val="24"/>
          <w:lang w:eastAsia="pt-BR"/>
        </w:rPr>
        <w:t>7</w:t>
      </w:r>
      <w:r w:rsidR="00703962" w:rsidRPr="00703962">
        <w:rPr>
          <w:rFonts w:eastAsia="Times New Roman" w:cstheme="minorHAnsi"/>
          <w:b/>
          <w:sz w:val="24"/>
          <w:szCs w:val="24"/>
          <w:lang w:eastAsia="pt-BR"/>
        </w:rPr>
        <w:t>.</w:t>
      </w:r>
      <w:r w:rsidR="00726009">
        <w:rPr>
          <w:rFonts w:eastAsia="Times New Roman" w:cstheme="minorHAnsi"/>
          <w:b/>
          <w:sz w:val="24"/>
          <w:szCs w:val="24"/>
          <w:lang w:eastAsia="pt-BR"/>
        </w:rPr>
        <w:t>1</w:t>
      </w:r>
      <w:r w:rsidR="00703962" w:rsidRPr="00703962">
        <w:rPr>
          <w:rFonts w:eastAsia="Times New Roman" w:cstheme="minorHAnsi"/>
          <w:b/>
          <w:sz w:val="24"/>
          <w:szCs w:val="24"/>
          <w:lang w:eastAsia="pt-BR"/>
        </w:rPr>
        <w:t>.</w:t>
      </w:r>
      <w:r w:rsidR="007B3D34" w:rsidRPr="00703E91">
        <w:rPr>
          <w:rFonts w:eastAsia="Times New Roman" w:cstheme="minorHAnsi"/>
          <w:sz w:val="24"/>
          <w:szCs w:val="24"/>
          <w:lang w:eastAsia="pt-BR"/>
        </w:rPr>
        <w:t xml:space="preserve"> </w:t>
      </w:r>
      <w:r w:rsidR="00703E91">
        <w:rPr>
          <w:rFonts w:eastAsia="Times New Roman" w:cstheme="minorHAnsi"/>
          <w:sz w:val="24"/>
          <w:szCs w:val="24"/>
          <w:lang w:eastAsia="pt-BR"/>
        </w:rPr>
        <w:tab/>
      </w:r>
      <w:r w:rsidR="00B116A6" w:rsidRPr="00703E91">
        <w:rPr>
          <w:rFonts w:eastAsia="Times New Roman" w:cstheme="minorHAnsi"/>
          <w:sz w:val="24"/>
          <w:szCs w:val="24"/>
          <w:lang w:eastAsia="pt-BR"/>
        </w:rPr>
        <w:t xml:space="preserve">O conjunto das atividades de gestão e fiscalização </w:t>
      </w:r>
      <w:r w:rsidR="007B3D34" w:rsidRPr="00703E91">
        <w:rPr>
          <w:rFonts w:cstheme="minorHAnsi"/>
          <w:sz w:val="24"/>
          <w:szCs w:val="24"/>
        </w:rPr>
        <w:t xml:space="preserve">do </w:t>
      </w:r>
      <w:r w:rsidR="006F3874">
        <w:rPr>
          <w:rFonts w:cstheme="minorHAnsi"/>
          <w:sz w:val="24"/>
          <w:szCs w:val="24"/>
        </w:rPr>
        <w:t>C</w:t>
      </w:r>
      <w:r w:rsidR="007B3D34" w:rsidRPr="00703E91">
        <w:rPr>
          <w:rFonts w:cstheme="minorHAnsi"/>
          <w:sz w:val="24"/>
          <w:szCs w:val="24"/>
        </w:rPr>
        <w:t xml:space="preserve">ontrato </w:t>
      </w:r>
      <w:r w:rsidR="006F3874">
        <w:rPr>
          <w:rFonts w:cstheme="minorHAnsi"/>
          <w:sz w:val="24"/>
          <w:szCs w:val="24"/>
        </w:rPr>
        <w:t>Público de Solução Inovadora – CPSI s</w:t>
      </w:r>
      <w:r w:rsidR="00B116A6" w:rsidRPr="00703E91">
        <w:rPr>
          <w:rFonts w:cstheme="minorHAnsi"/>
          <w:sz w:val="24"/>
          <w:szCs w:val="24"/>
        </w:rPr>
        <w:t>erá exercido pelo Gestor do Contrato</w:t>
      </w:r>
      <w:r w:rsidR="00F56E81">
        <w:rPr>
          <w:rFonts w:cstheme="minorHAnsi"/>
          <w:sz w:val="24"/>
          <w:szCs w:val="24"/>
        </w:rPr>
        <w:t>, auxiliado pelos Fiscais do Contrato</w:t>
      </w:r>
      <w:r w:rsidR="00B116A6" w:rsidRPr="00703E91">
        <w:rPr>
          <w:rFonts w:cstheme="minorHAnsi"/>
          <w:sz w:val="24"/>
          <w:szCs w:val="24"/>
        </w:rPr>
        <w:t>,</w:t>
      </w:r>
      <w:r w:rsidR="007B3D34" w:rsidRPr="00703E91">
        <w:rPr>
          <w:rFonts w:cstheme="minorHAnsi"/>
          <w:sz w:val="24"/>
          <w:szCs w:val="24"/>
        </w:rPr>
        <w:t xml:space="preserve"> designad</w:t>
      </w:r>
      <w:r w:rsidR="00F56E81">
        <w:rPr>
          <w:rFonts w:cstheme="minorHAnsi"/>
          <w:sz w:val="24"/>
          <w:szCs w:val="24"/>
        </w:rPr>
        <w:t>os</w:t>
      </w:r>
      <w:r w:rsidR="00B116A6" w:rsidRPr="00703E91">
        <w:rPr>
          <w:rFonts w:cstheme="minorHAnsi"/>
          <w:sz w:val="24"/>
          <w:szCs w:val="24"/>
        </w:rPr>
        <w:t xml:space="preserve"> por ato formal</w:t>
      </w:r>
      <w:r w:rsidR="007B3D34" w:rsidRPr="00703E91">
        <w:rPr>
          <w:rFonts w:cstheme="minorHAnsi"/>
          <w:sz w:val="24"/>
          <w:szCs w:val="24"/>
        </w:rPr>
        <w:t xml:space="preserve">, </w:t>
      </w:r>
      <w:r w:rsidR="00B116A6" w:rsidRPr="00703E91">
        <w:rPr>
          <w:rFonts w:cstheme="minorHAnsi"/>
          <w:sz w:val="24"/>
          <w:szCs w:val="24"/>
        </w:rPr>
        <w:t xml:space="preserve">nos termos </w:t>
      </w:r>
      <w:r w:rsidR="00F56E81">
        <w:rPr>
          <w:rFonts w:cstheme="minorHAnsi"/>
          <w:sz w:val="24"/>
          <w:szCs w:val="24"/>
        </w:rPr>
        <w:t>do Decreto nº 11.246, de 2022, e das normas complementares</w:t>
      </w:r>
      <w:r w:rsidR="00703E91" w:rsidRPr="00703E91">
        <w:rPr>
          <w:rFonts w:cstheme="minorHAnsi"/>
          <w:sz w:val="24"/>
          <w:szCs w:val="24"/>
        </w:rPr>
        <w:t>.</w:t>
      </w:r>
    </w:p>
    <w:p w14:paraId="7FBE84DC" w14:textId="11F5ECB5" w:rsidR="00870FC4" w:rsidRDefault="00A44F18" w:rsidP="0049093D">
      <w:pPr>
        <w:tabs>
          <w:tab w:val="left" w:pos="567"/>
        </w:tabs>
        <w:spacing w:after="120" w:line="240" w:lineRule="auto"/>
        <w:ind w:right="35"/>
        <w:jc w:val="both"/>
        <w:rPr>
          <w:rFonts w:cstheme="minorHAnsi"/>
          <w:sz w:val="24"/>
          <w:szCs w:val="24"/>
        </w:rPr>
      </w:pPr>
      <w:r>
        <w:rPr>
          <w:rFonts w:cstheme="minorHAnsi"/>
          <w:b/>
          <w:sz w:val="24"/>
          <w:szCs w:val="24"/>
        </w:rPr>
        <w:t>7</w:t>
      </w:r>
      <w:r w:rsidR="00703962" w:rsidRPr="00703962">
        <w:rPr>
          <w:rFonts w:cstheme="minorHAnsi"/>
          <w:b/>
          <w:sz w:val="24"/>
          <w:szCs w:val="24"/>
        </w:rPr>
        <w:t>.</w:t>
      </w:r>
      <w:r w:rsidR="00726009">
        <w:rPr>
          <w:rFonts w:cstheme="minorHAnsi"/>
          <w:b/>
          <w:sz w:val="24"/>
          <w:szCs w:val="24"/>
        </w:rPr>
        <w:t>2</w:t>
      </w:r>
      <w:r w:rsidR="00703962" w:rsidRPr="00703962">
        <w:rPr>
          <w:rFonts w:cstheme="minorHAnsi"/>
          <w:b/>
          <w:sz w:val="24"/>
          <w:szCs w:val="24"/>
        </w:rPr>
        <w:t>.</w:t>
      </w:r>
      <w:r w:rsidR="00703962">
        <w:rPr>
          <w:rFonts w:cstheme="minorHAnsi"/>
          <w:sz w:val="24"/>
          <w:szCs w:val="24"/>
        </w:rPr>
        <w:tab/>
      </w:r>
      <w:r w:rsidR="00870FC4">
        <w:rPr>
          <w:rFonts w:cstheme="minorHAnsi"/>
          <w:sz w:val="24"/>
          <w:szCs w:val="24"/>
        </w:rPr>
        <w:t>O Gestor do Contrato poderá contar com o auxílio de Comitê Técnico de Especialistas, ao qual se aplica, no que couber, o art. 9º da Lei nº 14.133, de 2021, e o § 5º do art. 27 do Decreto nº 9.283, de 7 de fevereiro de 2018. Preferencialmente no ato formal de designação, será estabelecida a forma de atuação do Comitê, suas responsabilidades e se os membros terão direito a passagens e diárias para exercício da função.</w:t>
      </w:r>
    </w:p>
    <w:p w14:paraId="6FE521F0" w14:textId="698E596F" w:rsidR="007B3D34" w:rsidRDefault="00870FC4" w:rsidP="0049093D">
      <w:pPr>
        <w:tabs>
          <w:tab w:val="left" w:pos="567"/>
        </w:tabs>
        <w:spacing w:after="120" w:line="240" w:lineRule="auto"/>
        <w:ind w:right="35"/>
        <w:jc w:val="both"/>
        <w:rPr>
          <w:rFonts w:cstheme="minorHAnsi"/>
          <w:sz w:val="24"/>
          <w:szCs w:val="24"/>
        </w:rPr>
      </w:pPr>
      <w:r>
        <w:rPr>
          <w:rFonts w:cstheme="minorHAnsi"/>
          <w:b/>
          <w:sz w:val="24"/>
          <w:szCs w:val="24"/>
        </w:rPr>
        <w:t>7</w:t>
      </w:r>
      <w:r w:rsidRPr="00561CCB">
        <w:rPr>
          <w:rFonts w:cstheme="minorHAnsi"/>
          <w:b/>
          <w:sz w:val="24"/>
          <w:szCs w:val="24"/>
        </w:rPr>
        <w:t>.</w:t>
      </w:r>
      <w:r>
        <w:rPr>
          <w:rFonts w:cstheme="minorHAnsi"/>
          <w:b/>
          <w:sz w:val="24"/>
          <w:szCs w:val="24"/>
        </w:rPr>
        <w:t>3</w:t>
      </w:r>
      <w:r w:rsidRPr="00561CCB">
        <w:rPr>
          <w:rFonts w:cstheme="minorHAnsi"/>
          <w:b/>
          <w:sz w:val="24"/>
          <w:szCs w:val="24"/>
        </w:rPr>
        <w:t>.</w:t>
      </w:r>
      <w:r>
        <w:rPr>
          <w:rFonts w:cstheme="minorHAnsi"/>
          <w:sz w:val="24"/>
          <w:szCs w:val="24"/>
        </w:rPr>
        <w:tab/>
      </w:r>
      <w:r w:rsidR="00BD26D6">
        <w:rPr>
          <w:rFonts w:eastAsia="Times New Roman" w:cstheme="minorHAnsi"/>
          <w:bCs/>
          <w:sz w:val="24"/>
          <w:szCs w:val="24"/>
          <w:lang w:eastAsia="pt-BR"/>
        </w:rPr>
        <w:t xml:space="preserve">A </w:t>
      </w:r>
      <w:r>
        <w:rPr>
          <w:rFonts w:eastAsia="Times New Roman" w:cstheme="minorHAnsi"/>
          <w:bCs/>
          <w:sz w:val="24"/>
          <w:szCs w:val="24"/>
          <w:lang w:eastAsia="pt-BR"/>
        </w:rPr>
        <w:t xml:space="preserve">ADMINISTRAÇÃO PÚBLICA acompanhará </w:t>
      </w:r>
      <w:r w:rsidR="00BD26D6">
        <w:rPr>
          <w:rFonts w:eastAsia="Times New Roman" w:cstheme="minorHAnsi"/>
          <w:bCs/>
          <w:sz w:val="24"/>
          <w:szCs w:val="24"/>
          <w:lang w:eastAsia="pt-BR"/>
        </w:rPr>
        <w:t>a</w:t>
      </w:r>
      <w:r>
        <w:rPr>
          <w:rFonts w:eastAsia="Times New Roman" w:cstheme="minorHAnsi"/>
          <w:bCs/>
          <w:sz w:val="24"/>
          <w:szCs w:val="24"/>
          <w:lang w:eastAsia="pt-BR"/>
        </w:rPr>
        <w:t>s</w:t>
      </w:r>
      <w:r w:rsidR="00BD26D6">
        <w:rPr>
          <w:rFonts w:eastAsia="Times New Roman" w:cstheme="minorHAnsi"/>
          <w:bCs/>
          <w:sz w:val="24"/>
          <w:szCs w:val="24"/>
          <w:lang w:eastAsia="pt-BR"/>
        </w:rPr>
        <w:t xml:space="preserve"> etapa</w:t>
      </w:r>
      <w:r>
        <w:rPr>
          <w:rFonts w:eastAsia="Times New Roman" w:cstheme="minorHAnsi"/>
          <w:bCs/>
          <w:sz w:val="24"/>
          <w:szCs w:val="24"/>
          <w:lang w:eastAsia="pt-BR"/>
        </w:rPr>
        <w:t>s</w:t>
      </w:r>
      <w:r w:rsidR="00BD26D6">
        <w:rPr>
          <w:rFonts w:eastAsia="Times New Roman" w:cstheme="minorHAnsi"/>
          <w:bCs/>
          <w:sz w:val="24"/>
          <w:szCs w:val="24"/>
          <w:lang w:eastAsia="pt-BR"/>
        </w:rPr>
        <w:t xml:space="preserve"> de testes</w:t>
      </w:r>
      <w:r>
        <w:rPr>
          <w:rFonts w:eastAsia="Times New Roman" w:cstheme="minorHAnsi"/>
          <w:bCs/>
          <w:sz w:val="24"/>
          <w:szCs w:val="24"/>
          <w:lang w:eastAsia="pt-BR"/>
        </w:rPr>
        <w:t xml:space="preserve"> e desenvolvimento da solução inovadora vencedora da licitação</w:t>
      </w:r>
      <w:r w:rsidR="00BD26D6">
        <w:rPr>
          <w:rFonts w:eastAsia="Times New Roman" w:cstheme="minorHAnsi"/>
          <w:bCs/>
          <w:sz w:val="24"/>
          <w:szCs w:val="24"/>
          <w:lang w:eastAsia="pt-BR"/>
        </w:rPr>
        <w:t xml:space="preserve">, verificando a </w:t>
      </w:r>
      <w:r>
        <w:rPr>
          <w:rFonts w:eastAsia="Times New Roman" w:cstheme="minorHAnsi"/>
          <w:bCs/>
          <w:sz w:val="24"/>
          <w:szCs w:val="24"/>
          <w:lang w:eastAsia="pt-BR"/>
        </w:rPr>
        <w:t xml:space="preserve">sua </w:t>
      </w:r>
      <w:r w:rsidR="00BD26D6">
        <w:rPr>
          <w:rFonts w:eastAsia="Times New Roman" w:cstheme="minorHAnsi"/>
          <w:bCs/>
          <w:sz w:val="24"/>
          <w:szCs w:val="24"/>
          <w:lang w:eastAsia="pt-BR"/>
        </w:rPr>
        <w:t>efetividade para a resolução do desafio e o cumprimento das metas</w:t>
      </w:r>
      <w:r>
        <w:rPr>
          <w:rFonts w:eastAsia="Times New Roman" w:cstheme="minorHAnsi"/>
          <w:bCs/>
          <w:sz w:val="24"/>
          <w:szCs w:val="24"/>
          <w:lang w:eastAsia="pt-BR"/>
        </w:rPr>
        <w:t xml:space="preserve">, por meio dos instrumentos </w:t>
      </w:r>
      <w:r w:rsidR="00687311">
        <w:rPr>
          <w:rFonts w:eastAsia="Times New Roman" w:cstheme="minorHAnsi"/>
          <w:bCs/>
          <w:sz w:val="24"/>
          <w:szCs w:val="24"/>
          <w:lang w:eastAsia="pt-BR"/>
        </w:rPr>
        <w:t xml:space="preserve">e dos critérios de medição e pagamento </w:t>
      </w:r>
      <w:r>
        <w:rPr>
          <w:rFonts w:eastAsia="Times New Roman" w:cstheme="minorHAnsi"/>
          <w:bCs/>
          <w:sz w:val="24"/>
          <w:szCs w:val="24"/>
          <w:lang w:eastAsia="pt-BR"/>
        </w:rPr>
        <w:t>previstos no CPSI</w:t>
      </w:r>
      <w:r w:rsidR="00BD26D6">
        <w:rPr>
          <w:rFonts w:eastAsia="Times New Roman" w:cstheme="minorHAnsi"/>
          <w:bCs/>
          <w:sz w:val="24"/>
          <w:szCs w:val="24"/>
          <w:lang w:eastAsia="pt-BR"/>
        </w:rPr>
        <w:t>.</w:t>
      </w:r>
    </w:p>
    <w:p w14:paraId="6491298A" w14:textId="77777777" w:rsidR="002956F4" w:rsidRPr="00732E6D" w:rsidRDefault="002956F4" w:rsidP="002956F4">
      <w:pPr>
        <w:spacing w:after="120" w:line="240" w:lineRule="auto"/>
        <w:jc w:val="both"/>
        <w:rPr>
          <w:rFonts w:ascii="Candara" w:hAnsi="Candara" w:cs="Arial"/>
          <w:color w:val="000000"/>
        </w:rPr>
      </w:pPr>
    </w:p>
    <w:p w14:paraId="2FF3700C" w14:textId="42A14141" w:rsidR="002956F4" w:rsidRPr="008A5E9F" w:rsidRDefault="006F3874" w:rsidP="008A5E9F">
      <w:pPr>
        <w:widowControl w:val="0"/>
        <w:shd w:val="clear" w:color="auto" w:fill="C0C0C0"/>
        <w:autoSpaceDE w:val="0"/>
        <w:autoSpaceDN w:val="0"/>
        <w:spacing w:after="120" w:line="240" w:lineRule="auto"/>
        <w:jc w:val="both"/>
        <w:outlineLvl w:val="3"/>
        <w:rPr>
          <w:rFonts w:cstheme="minorHAnsi"/>
          <w:b/>
          <w:bCs/>
          <w:sz w:val="24"/>
          <w:szCs w:val="24"/>
        </w:rPr>
      </w:pPr>
      <w:r w:rsidRPr="008A5E9F">
        <w:rPr>
          <w:rFonts w:cstheme="minorHAnsi"/>
          <w:b/>
          <w:bCs/>
          <w:sz w:val="24"/>
          <w:szCs w:val="24"/>
        </w:rPr>
        <w:t>8</w:t>
      </w:r>
      <w:r w:rsidR="002956F4" w:rsidRPr="008A5E9F">
        <w:rPr>
          <w:rFonts w:cstheme="minorHAnsi"/>
          <w:b/>
          <w:bCs/>
          <w:sz w:val="24"/>
          <w:szCs w:val="24"/>
        </w:rPr>
        <w:t>. ESTIMATIVA D</w:t>
      </w:r>
      <w:r w:rsidR="00D06C8C" w:rsidRPr="008A5E9F">
        <w:rPr>
          <w:rFonts w:cstheme="minorHAnsi"/>
          <w:b/>
          <w:bCs/>
          <w:sz w:val="24"/>
          <w:szCs w:val="24"/>
        </w:rPr>
        <w:t>O VALOR DA CONTRATAÇÃO</w:t>
      </w:r>
    </w:p>
    <w:p w14:paraId="3A4AF31D" w14:textId="77777777" w:rsidR="00AA1D8E" w:rsidRDefault="00AA1D8E" w:rsidP="00AA1D8E">
      <w:pPr>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AA1D8E" w14:paraId="1A7D296D" w14:textId="77777777" w:rsidTr="00CD6547">
        <w:trPr>
          <w:trHeight w:val="1261"/>
        </w:trPr>
        <w:tc>
          <w:tcPr>
            <w:tcW w:w="8080" w:type="dxa"/>
            <w:shd w:val="clear" w:color="auto" w:fill="FFF2CC" w:themeFill="accent4" w:themeFillTint="33"/>
          </w:tcPr>
          <w:p w14:paraId="685D6AB0" w14:textId="4B8CFC06" w:rsidR="00AA1D8E" w:rsidRPr="003307D5" w:rsidRDefault="00AA1D8E" w:rsidP="0090005A">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sidR="00286130">
              <w:rPr>
                <w:rFonts w:asciiTheme="majorHAnsi" w:hAnsiTheme="majorHAnsi" w:cstheme="majorHAnsi"/>
                <w:b/>
                <w:bCs/>
                <w:color w:val="323E4F" w:themeColor="text2" w:themeShade="BF"/>
              </w:rPr>
              <w:t>8</w:t>
            </w:r>
            <w:r>
              <w:rPr>
                <w:rFonts w:asciiTheme="majorHAnsi" w:hAnsiTheme="majorHAnsi" w:cstheme="majorHAnsi"/>
                <w:b/>
                <w:bCs/>
                <w:color w:val="323E4F" w:themeColor="text2" w:themeShade="BF"/>
              </w:rPr>
              <w:t>.</w:t>
            </w:r>
            <w:r w:rsidR="000A24A9">
              <w:rPr>
                <w:rFonts w:asciiTheme="majorHAnsi" w:hAnsiTheme="majorHAnsi" w:cstheme="majorHAnsi"/>
                <w:b/>
                <w:bCs/>
                <w:color w:val="323E4F" w:themeColor="text2" w:themeShade="BF"/>
              </w:rPr>
              <w:t>0</w:t>
            </w:r>
            <w:r w:rsidRPr="003307D5">
              <w:rPr>
                <w:rFonts w:asciiTheme="majorHAnsi" w:hAnsiTheme="majorHAnsi" w:cstheme="majorHAnsi"/>
                <w:b/>
                <w:bCs/>
                <w:color w:val="323E4F" w:themeColor="text2" w:themeShade="BF"/>
              </w:rPr>
              <w:t>)</w:t>
            </w:r>
          </w:p>
          <w:p w14:paraId="62D2C2E5" w14:textId="7590FFEB" w:rsidR="00AA1D8E" w:rsidRDefault="00AA1D8E" w:rsidP="0090005A">
            <w:pPr>
              <w:tabs>
                <w:tab w:val="left" w:pos="567"/>
              </w:tabs>
              <w:spacing w:after="120"/>
              <w:ind w:right="6"/>
              <w:jc w:val="both"/>
              <w:rPr>
                <w:rFonts w:asciiTheme="majorHAnsi" w:hAnsiTheme="majorHAnsi" w:cstheme="majorHAnsi"/>
              </w:rPr>
            </w:pPr>
            <w:r w:rsidRPr="00AA1D8E">
              <w:rPr>
                <w:rFonts w:asciiTheme="majorHAnsi" w:hAnsiTheme="majorHAnsi" w:cstheme="majorHAnsi"/>
              </w:rPr>
              <w:t>O órgão público contratante deverá, na medida do possível, inserir informações sobre a estimativa de preço d</w:t>
            </w:r>
            <w:r w:rsidR="00286130">
              <w:rPr>
                <w:rFonts w:asciiTheme="majorHAnsi" w:hAnsiTheme="majorHAnsi" w:cstheme="majorHAnsi"/>
              </w:rPr>
              <w:t>o CPSI</w:t>
            </w:r>
            <w:r w:rsidRPr="00AA1D8E">
              <w:rPr>
                <w:rFonts w:asciiTheme="majorHAnsi" w:hAnsiTheme="majorHAnsi" w:cstheme="majorHAnsi"/>
              </w:rPr>
              <w:t xml:space="preserve"> ou sobre preços referenciais. O órgão deverá documentar o método para estimativa de preços ou meios de previsão de preços referenciais, incluindo nos autos processuais as memórias de cálculo e demais documentos que lhe dão suporte, ou mesmo justificar a inaplicabilidade de parâmetros usualmente adotados pela </w:t>
            </w:r>
            <w:r w:rsidRPr="00AA1D8E">
              <w:rPr>
                <w:rFonts w:asciiTheme="majorHAnsi" w:hAnsiTheme="majorHAnsi" w:cstheme="majorHAnsi"/>
              </w:rPr>
              <w:lastRenderedPageBreak/>
              <w:t xml:space="preserve">administração pública (conferir o art. 30, </w:t>
            </w:r>
            <w:r w:rsidRPr="00AA1D8E">
              <w:rPr>
                <w:rFonts w:asciiTheme="majorHAnsi" w:hAnsiTheme="majorHAnsi" w:cstheme="majorHAnsi"/>
                <w:i/>
              </w:rPr>
              <w:t>caput</w:t>
            </w:r>
            <w:r w:rsidRPr="00AA1D8E">
              <w:rPr>
                <w:rFonts w:asciiTheme="majorHAnsi" w:hAnsiTheme="majorHAnsi" w:cstheme="majorHAnsi"/>
              </w:rPr>
              <w:t>, inciso X, e o item 2.9 do Anexo V, da IN SEGES/MP nº 5/2017</w:t>
            </w:r>
            <w:r w:rsidR="00B312F4">
              <w:rPr>
                <w:rFonts w:asciiTheme="majorHAnsi" w:hAnsiTheme="majorHAnsi" w:cstheme="majorHAnsi"/>
              </w:rPr>
              <w:t xml:space="preserve">, bem como o art. 9º, </w:t>
            </w:r>
            <w:r w:rsidR="00B312F4" w:rsidRPr="00B312F4">
              <w:rPr>
                <w:rFonts w:asciiTheme="majorHAnsi" w:hAnsiTheme="majorHAnsi" w:cstheme="majorHAnsi"/>
                <w:i/>
                <w:iCs/>
              </w:rPr>
              <w:t>caput</w:t>
            </w:r>
            <w:r w:rsidR="00B312F4">
              <w:rPr>
                <w:rFonts w:asciiTheme="majorHAnsi" w:hAnsiTheme="majorHAnsi" w:cstheme="majorHAnsi"/>
              </w:rPr>
              <w:t>, inciso IX, da IN SEGES/ME nº 81/2022</w:t>
            </w:r>
            <w:r w:rsidRPr="00AA1D8E">
              <w:rPr>
                <w:rFonts w:asciiTheme="majorHAnsi" w:hAnsiTheme="majorHAnsi" w:cstheme="majorHAnsi"/>
              </w:rPr>
              <w:t>).</w:t>
            </w:r>
          </w:p>
          <w:p w14:paraId="6E8E212B" w14:textId="67B325D3" w:rsidR="003A10DE" w:rsidRPr="00AA1D8E" w:rsidRDefault="00EE1A9B" w:rsidP="0090005A">
            <w:pPr>
              <w:tabs>
                <w:tab w:val="left" w:pos="567"/>
              </w:tabs>
              <w:spacing w:after="120"/>
              <w:ind w:right="6"/>
              <w:jc w:val="both"/>
              <w:rPr>
                <w:rFonts w:asciiTheme="majorHAnsi" w:hAnsiTheme="majorHAnsi" w:cstheme="majorHAnsi"/>
              </w:rPr>
            </w:pPr>
            <w:r>
              <w:rPr>
                <w:rFonts w:asciiTheme="majorHAnsi" w:hAnsiTheme="majorHAnsi" w:cstheme="majorHAnsi"/>
              </w:rPr>
              <w:t xml:space="preserve">Convém </w:t>
            </w:r>
            <w:r w:rsidR="003A10DE">
              <w:rPr>
                <w:rFonts w:asciiTheme="majorHAnsi" w:hAnsiTheme="majorHAnsi" w:cstheme="majorHAnsi"/>
              </w:rPr>
              <w:t>que o</w:t>
            </w:r>
            <w:r w:rsidR="00133B20">
              <w:rPr>
                <w:rFonts w:asciiTheme="majorHAnsi" w:hAnsiTheme="majorHAnsi" w:cstheme="majorHAnsi"/>
              </w:rPr>
              <w:t xml:space="preserve"> processo administrativo </w:t>
            </w:r>
            <w:r w:rsidR="003A10DE">
              <w:rPr>
                <w:rFonts w:asciiTheme="majorHAnsi" w:hAnsiTheme="majorHAnsi" w:cstheme="majorHAnsi"/>
              </w:rPr>
              <w:t>seja instruído com relatório ou nota técnica sobre pesquisa de preços, contendo a análise crítica da pesquisa de preços, elemento fundamental para que os interessados e órgãos de controle compreend</w:t>
            </w:r>
            <w:r w:rsidR="00133B20">
              <w:rPr>
                <w:rFonts w:asciiTheme="majorHAnsi" w:hAnsiTheme="majorHAnsi" w:cstheme="majorHAnsi"/>
              </w:rPr>
              <w:t xml:space="preserve">am </w:t>
            </w:r>
            <w:r w:rsidR="003A10DE">
              <w:rPr>
                <w:rFonts w:asciiTheme="majorHAnsi" w:hAnsiTheme="majorHAnsi" w:cstheme="majorHAnsi"/>
              </w:rPr>
              <w:t xml:space="preserve">os dados levantados pela administração e a composição do preço de referência da contratação (conferir o item 7 do guia “Instrumento de padronização dos procedimentos de contratação”, Brasília: Advocacia-Geral da União; Ministério da Gestão e Inovação em Serviços Públicos, 2023). </w:t>
            </w:r>
          </w:p>
          <w:p w14:paraId="4A8BA6AE" w14:textId="745F7B7B" w:rsidR="00AA1D8E" w:rsidRPr="00AA1D8E" w:rsidRDefault="00AA1D8E" w:rsidP="0090005A">
            <w:pPr>
              <w:tabs>
                <w:tab w:val="left" w:pos="567"/>
              </w:tabs>
              <w:spacing w:after="120"/>
              <w:ind w:right="6"/>
              <w:jc w:val="both"/>
              <w:rPr>
                <w:rFonts w:asciiTheme="majorHAnsi" w:hAnsiTheme="majorHAnsi" w:cstheme="majorHAnsi"/>
                <w:iCs/>
              </w:rPr>
            </w:pPr>
            <w:r w:rsidRPr="00AA1D8E">
              <w:rPr>
                <w:rFonts w:asciiTheme="majorHAnsi" w:hAnsiTheme="majorHAnsi" w:cstheme="majorHAnsi"/>
              </w:rPr>
              <w:t xml:space="preserve">As informações disponíveis poderão servir de subsídio para que a administração pública negocie com </w:t>
            </w:r>
            <w:r w:rsidR="00286130">
              <w:rPr>
                <w:rFonts w:asciiTheme="majorHAnsi" w:hAnsiTheme="majorHAnsi" w:cstheme="majorHAnsi"/>
              </w:rPr>
              <w:t xml:space="preserve">o licitante selecionado condições econômicas mais vantajosas </w:t>
            </w:r>
            <w:r w:rsidRPr="00AA1D8E">
              <w:rPr>
                <w:rFonts w:asciiTheme="majorHAnsi" w:hAnsiTheme="majorHAnsi" w:cstheme="majorHAnsi"/>
              </w:rPr>
              <w:t>(</w:t>
            </w:r>
            <w:r w:rsidR="00286130">
              <w:rPr>
                <w:rFonts w:asciiTheme="majorHAnsi" w:hAnsiTheme="majorHAnsi" w:cstheme="majorHAnsi"/>
              </w:rPr>
              <w:t>LC nº 182/2021, art. 13</w:t>
            </w:r>
            <w:r w:rsidRPr="00AA1D8E">
              <w:rPr>
                <w:rFonts w:asciiTheme="majorHAnsi" w:hAnsiTheme="majorHAnsi" w:cstheme="majorHAnsi"/>
              </w:rPr>
              <w:t xml:space="preserve">, § </w:t>
            </w:r>
            <w:r w:rsidR="00286130">
              <w:rPr>
                <w:rFonts w:asciiTheme="majorHAnsi" w:hAnsiTheme="majorHAnsi" w:cstheme="majorHAnsi"/>
              </w:rPr>
              <w:t>9</w:t>
            </w:r>
            <w:r w:rsidRPr="00AA1D8E">
              <w:rPr>
                <w:rFonts w:asciiTheme="majorHAnsi" w:hAnsiTheme="majorHAnsi" w:cstheme="majorHAnsi"/>
              </w:rPr>
              <w:t>º).</w:t>
            </w:r>
            <w:r w:rsidRPr="00AA1D8E">
              <w:rPr>
                <w:rFonts w:asciiTheme="majorHAnsi" w:hAnsiTheme="majorHAnsi" w:cstheme="majorHAnsi"/>
                <w:iCs/>
              </w:rPr>
              <w:t xml:space="preserve"> </w:t>
            </w:r>
          </w:p>
          <w:p w14:paraId="6A8632BB" w14:textId="5B0EB4F4" w:rsidR="00AA1D8E" w:rsidRPr="00AA1D8E" w:rsidRDefault="00133B20" w:rsidP="0090005A">
            <w:pPr>
              <w:tabs>
                <w:tab w:val="left" w:pos="567"/>
              </w:tabs>
              <w:spacing w:after="120"/>
              <w:ind w:right="6"/>
              <w:jc w:val="both"/>
              <w:rPr>
                <w:rFonts w:asciiTheme="majorHAnsi" w:hAnsiTheme="majorHAnsi" w:cstheme="majorHAnsi"/>
                <w:iCs/>
              </w:rPr>
            </w:pPr>
            <w:r>
              <w:rPr>
                <w:rFonts w:asciiTheme="majorHAnsi" w:hAnsiTheme="majorHAnsi" w:cstheme="majorHAnsi"/>
              </w:rPr>
              <w:t xml:space="preserve">Mas </w:t>
            </w:r>
            <w:r w:rsidR="00AA1D8E" w:rsidRPr="00AA1D8E">
              <w:rPr>
                <w:rFonts w:asciiTheme="majorHAnsi" w:hAnsiTheme="majorHAnsi" w:cstheme="majorHAnsi"/>
              </w:rPr>
              <w:t>não é trivial estimar</w:t>
            </w:r>
            <w:r>
              <w:rPr>
                <w:rFonts w:asciiTheme="majorHAnsi" w:hAnsiTheme="majorHAnsi" w:cstheme="majorHAnsi"/>
              </w:rPr>
              <w:t xml:space="preserve">, de modo preciso e antecipado, </w:t>
            </w:r>
            <w:r w:rsidR="00AA1D8E" w:rsidRPr="00AA1D8E">
              <w:rPr>
                <w:rFonts w:asciiTheme="majorHAnsi" w:hAnsiTheme="majorHAnsi" w:cstheme="majorHAnsi"/>
              </w:rPr>
              <w:t xml:space="preserve">os preços </w:t>
            </w:r>
            <w:r>
              <w:rPr>
                <w:rFonts w:asciiTheme="majorHAnsi" w:hAnsiTheme="majorHAnsi" w:cstheme="majorHAnsi"/>
              </w:rPr>
              <w:t>d</w:t>
            </w:r>
            <w:r w:rsidR="00286130">
              <w:rPr>
                <w:rFonts w:asciiTheme="majorHAnsi" w:hAnsiTheme="majorHAnsi" w:cstheme="majorHAnsi"/>
              </w:rPr>
              <w:t>o CPSI</w:t>
            </w:r>
            <w:r>
              <w:rPr>
                <w:rFonts w:asciiTheme="majorHAnsi" w:hAnsiTheme="majorHAnsi" w:cstheme="majorHAnsi"/>
              </w:rPr>
              <w:t xml:space="preserve">. </w:t>
            </w:r>
            <w:r w:rsidR="00AA1D8E" w:rsidRPr="00AA1D8E">
              <w:rPr>
                <w:rFonts w:asciiTheme="majorHAnsi" w:hAnsiTheme="majorHAnsi" w:cstheme="majorHAnsi"/>
              </w:rPr>
              <w:t>Às vezes essa tarefa pode se revelar impossível, sobretudo em se tratando de soluções inéditas e carregadas de incerteza tecnológic</w:t>
            </w:r>
            <w:r w:rsidR="00524F27">
              <w:rPr>
                <w:rFonts w:asciiTheme="majorHAnsi" w:hAnsiTheme="majorHAnsi" w:cstheme="majorHAnsi"/>
              </w:rPr>
              <w:t>a</w:t>
            </w:r>
            <w:r w:rsidR="00AA1D8E" w:rsidRPr="00AA1D8E">
              <w:rPr>
                <w:rFonts w:asciiTheme="majorHAnsi" w:hAnsiTheme="majorHAnsi" w:cstheme="majorHAnsi"/>
              </w:rPr>
              <w:t>.</w:t>
            </w:r>
            <w:r w:rsidR="00AA1D8E" w:rsidRPr="00AA1D8E">
              <w:rPr>
                <w:rFonts w:asciiTheme="majorHAnsi" w:hAnsiTheme="majorHAnsi" w:cstheme="majorHAnsi"/>
                <w:iCs/>
              </w:rPr>
              <w:t xml:space="preserve"> </w:t>
            </w:r>
          </w:p>
          <w:p w14:paraId="395521C0" w14:textId="22B42A2D" w:rsidR="00AA1D8E" w:rsidRPr="00AA1D8E" w:rsidRDefault="00AA1D8E" w:rsidP="0090005A">
            <w:pPr>
              <w:tabs>
                <w:tab w:val="left" w:pos="567"/>
              </w:tabs>
              <w:spacing w:after="120"/>
              <w:ind w:right="6"/>
              <w:jc w:val="both"/>
              <w:rPr>
                <w:rFonts w:asciiTheme="majorHAnsi" w:hAnsiTheme="majorHAnsi" w:cstheme="majorHAnsi"/>
              </w:rPr>
            </w:pPr>
            <w:r w:rsidRPr="00AA1D8E">
              <w:rPr>
                <w:rFonts w:asciiTheme="majorHAnsi" w:hAnsiTheme="majorHAnsi" w:cstheme="majorHAnsi"/>
              </w:rPr>
              <w:t>Com efeito, o</w:t>
            </w:r>
            <w:r w:rsidR="00286130">
              <w:rPr>
                <w:rFonts w:asciiTheme="majorHAnsi" w:hAnsiTheme="majorHAnsi" w:cstheme="majorHAnsi"/>
              </w:rPr>
              <w:t>s</w:t>
            </w:r>
            <w:r w:rsidRPr="00AA1D8E">
              <w:rPr>
                <w:rFonts w:asciiTheme="majorHAnsi" w:hAnsiTheme="majorHAnsi" w:cstheme="majorHAnsi"/>
              </w:rPr>
              <w:t xml:space="preserve"> custo</w:t>
            </w:r>
            <w:r w:rsidR="00286130">
              <w:rPr>
                <w:rFonts w:asciiTheme="majorHAnsi" w:hAnsiTheme="majorHAnsi" w:cstheme="majorHAnsi"/>
              </w:rPr>
              <w:t>s</w:t>
            </w:r>
            <w:r w:rsidRPr="00AA1D8E">
              <w:rPr>
                <w:rFonts w:asciiTheme="majorHAnsi" w:hAnsiTheme="majorHAnsi" w:cstheme="majorHAnsi"/>
              </w:rPr>
              <w:t xml:space="preserve"> do </w:t>
            </w:r>
            <w:r w:rsidR="00286130">
              <w:rPr>
                <w:rFonts w:asciiTheme="majorHAnsi" w:hAnsiTheme="majorHAnsi" w:cstheme="majorHAnsi"/>
              </w:rPr>
              <w:t>CPSI</w:t>
            </w:r>
            <w:r w:rsidRPr="00AA1D8E">
              <w:rPr>
                <w:rFonts w:asciiTheme="majorHAnsi" w:hAnsiTheme="majorHAnsi" w:cstheme="majorHAnsi"/>
              </w:rPr>
              <w:t xml:space="preserve"> podem não ser conhecidos no momento da assinatura contratual. </w:t>
            </w:r>
            <w:r w:rsidR="00286130">
              <w:rPr>
                <w:rFonts w:asciiTheme="majorHAnsi" w:hAnsiTheme="majorHAnsi" w:cstheme="majorHAnsi"/>
              </w:rPr>
              <w:t xml:space="preserve">O CPSI </w:t>
            </w:r>
            <w:r w:rsidRPr="00AA1D8E">
              <w:rPr>
                <w:rFonts w:asciiTheme="majorHAnsi" w:hAnsiTheme="majorHAnsi" w:cstheme="majorHAnsi"/>
              </w:rPr>
              <w:t>possu</w:t>
            </w:r>
            <w:r w:rsidR="00286130">
              <w:rPr>
                <w:rFonts w:asciiTheme="majorHAnsi" w:hAnsiTheme="majorHAnsi" w:cstheme="majorHAnsi"/>
              </w:rPr>
              <w:t>i</w:t>
            </w:r>
            <w:r w:rsidRPr="00AA1D8E">
              <w:rPr>
                <w:rFonts w:asciiTheme="majorHAnsi" w:hAnsiTheme="majorHAnsi" w:cstheme="majorHAnsi"/>
              </w:rPr>
              <w:t xml:space="preserve"> características que dificultam a estimativa confiável de preços: (i) </w:t>
            </w:r>
            <w:r w:rsidR="00502DF6">
              <w:rPr>
                <w:rFonts w:asciiTheme="majorHAnsi" w:hAnsiTheme="majorHAnsi" w:cstheme="majorHAnsi"/>
              </w:rPr>
              <w:t>a</w:t>
            </w:r>
            <w:r w:rsidR="00286130">
              <w:rPr>
                <w:rFonts w:asciiTheme="majorHAnsi" w:hAnsiTheme="majorHAnsi" w:cstheme="majorHAnsi"/>
              </w:rPr>
              <w:t xml:space="preserve"> administração pública não indica </w:t>
            </w:r>
            <w:r w:rsidR="00502DF6">
              <w:rPr>
                <w:rFonts w:asciiTheme="majorHAnsi" w:hAnsiTheme="majorHAnsi" w:cstheme="majorHAnsi"/>
              </w:rPr>
              <w:t xml:space="preserve">no edital </w:t>
            </w:r>
            <w:r w:rsidR="00286130">
              <w:rPr>
                <w:rFonts w:asciiTheme="majorHAnsi" w:hAnsiTheme="majorHAnsi" w:cstheme="majorHAnsi"/>
              </w:rPr>
              <w:t xml:space="preserve">qual solução quer contratar, cabendo aos licitantes propor </w:t>
            </w:r>
            <w:r w:rsidR="00502DF6">
              <w:rPr>
                <w:rFonts w:asciiTheme="majorHAnsi" w:hAnsiTheme="majorHAnsi" w:cstheme="majorHAnsi"/>
              </w:rPr>
              <w:t xml:space="preserve">diferentes meios para a resolução do problema; os testes de cada solução provavelmente têm custo variável; (ii) podem ter por </w:t>
            </w:r>
            <w:r w:rsidR="00286130">
              <w:rPr>
                <w:rFonts w:asciiTheme="majorHAnsi" w:hAnsiTheme="majorHAnsi" w:cstheme="majorHAnsi"/>
              </w:rPr>
              <w:t xml:space="preserve">objeto a realização de testes </w:t>
            </w:r>
            <w:r w:rsidR="00502DF6">
              <w:rPr>
                <w:rFonts w:asciiTheme="majorHAnsi" w:hAnsiTheme="majorHAnsi" w:cstheme="majorHAnsi"/>
              </w:rPr>
              <w:t xml:space="preserve">sobre </w:t>
            </w:r>
            <w:r w:rsidR="00286130">
              <w:rPr>
                <w:rFonts w:asciiTheme="majorHAnsi" w:hAnsiTheme="majorHAnsi" w:cstheme="majorHAnsi"/>
              </w:rPr>
              <w:t xml:space="preserve">soluções </w:t>
            </w:r>
            <w:r w:rsidR="00502DF6">
              <w:rPr>
                <w:rFonts w:asciiTheme="majorHAnsi" w:hAnsiTheme="majorHAnsi" w:cstheme="majorHAnsi"/>
              </w:rPr>
              <w:t xml:space="preserve">ainda </w:t>
            </w:r>
            <w:r w:rsidRPr="00AA1D8E">
              <w:rPr>
                <w:rFonts w:asciiTheme="majorHAnsi" w:hAnsiTheme="majorHAnsi" w:cstheme="majorHAnsi"/>
              </w:rPr>
              <w:t>não disponíveis no mercado</w:t>
            </w:r>
            <w:r w:rsidR="00502DF6">
              <w:rPr>
                <w:rFonts w:asciiTheme="majorHAnsi" w:hAnsiTheme="majorHAnsi" w:cstheme="majorHAnsi"/>
              </w:rPr>
              <w:t xml:space="preserve"> e, portanto, </w:t>
            </w:r>
            <w:r w:rsidRPr="00AA1D8E">
              <w:rPr>
                <w:rFonts w:asciiTheme="majorHAnsi" w:hAnsiTheme="majorHAnsi" w:cstheme="majorHAnsi"/>
              </w:rPr>
              <w:t>não precificadas; (</w:t>
            </w:r>
            <w:r w:rsidR="00502DF6">
              <w:rPr>
                <w:rFonts w:asciiTheme="majorHAnsi" w:hAnsiTheme="majorHAnsi" w:cstheme="majorHAnsi"/>
              </w:rPr>
              <w:t>i</w:t>
            </w:r>
            <w:r w:rsidRPr="00AA1D8E">
              <w:rPr>
                <w:rFonts w:asciiTheme="majorHAnsi" w:hAnsiTheme="majorHAnsi" w:cstheme="majorHAnsi"/>
              </w:rPr>
              <w:t xml:space="preserve">ii) as especificações técnicas do objeto </w:t>
            </w:r>
            <w:r w:rsidR="00502DF6">
              <w:rPr>
                <w:rFonts w:asciiTheme="majorHAnsi" w:hAnsiTheme="majorHAnsi" w:cstheme="majorHAnsi"/>
              </w:rPr>
              <w:t>n</w:t>
            </w:r>
            <w:r w:rsidRPr="00AA1D8E">
              <w:rPr>
                <w:rFonts w:asciiTheme="majorHAnsi" w:hAnsiTheme="majorHAnsi" w:cstheme="majorHAnsi"/>
              </w:rPr>
              <w:t>ão estão disponíveis; (i</w:t>
            </w:r>
            <w:r w:rsidR="00502DF6">
              <w:rPr>
                <w:rFonts w:asciiTheme="majorHAnsi" w:hAnsiTheme="majorHAnsi" w:cstheme="majorHAnsi"/>
              </w:rPr>
              <w:t>v</w:t>
            </w:r>
            <w:r w:rsidRPr="00AA1D8E">
              <w:rPr>
                <w:rFonts w:asciiTheme="majorHAnsi" w:hAnsiTheme="majorHAnsi" w:cstheme="majorHAnsi"/>
              </w:rPr>
              <w:t>) a incerteza que permeia os serviços de pesquisa e desenvolvimento</w:t>
            </w:r>
            <w:r w:rsidR="00502DF6">
              <w:rPr>
                <w:rFonts w:asciiTheme="majorHAnsi" w:hAnsiTheme="majorHAnsi" w:cstheme="majorHAnsi"/>
              </w:rPr>
              <w:t>, no caso de soluções ainda em fase de desenvolvimento; (v) a incerteza que permeia o teste das soluções inovadoras, incluindo eventual risco tecnológico</w:t>
            </w:r>
            <w:r w:rsidRPr="00AA1D8E">
              <w:rPr>
                <w:rFonts w:asciiTheme="majorHAnsi" w:hAnsiTheme="majorHAnsi" w:cstheme="majorHAnsi"/>
              </w:rPr>
              <w:t>.</w:t>
            </w:r>
          </w:p>
          <w:p w14:paraId="11FC9938" w14:textId="072CEDF3" w:rsidR="00AA1D8E" w:rsidRPr="00AA1D8E" w:rsidRDefault="00EE1A9B" w:rsidP="0090005A">
            <w:pPr>
              <w:tabs>
                <w:tab w:val="left" w:pos="567"/>
              </w:tabs>
              <w:spacing w:after="120"/>
              <w:ind w:right="6"/>
              <w:jc w:val="both"/>
              <w:rPr>
                <w:rFonts w:asciiTheme="majorHAnsi" w:hAnsiTheme="majorHAnsi" w:cstheme="majorHAnsi"/>
              </w:rPr>
            </w:pPr>
            <w:r>
              <w:rPr>
                <w:rFonts w:asciiTheme="majorHAnsi" w:hAnsiTheme="majorHAnsi" w:cstheme="majorHAnsi"/>
              </w:rPr>
              <w:t>Essas</w:t>
            </w:r>
            <w:r w:rsidR="00AA1D8E" w:rsidRPr="00AA1D8E">
              <w:rPr>
                <w:rFonts w:asciiTheme="majorHAnsi" w:hAnsiTheme="majorHAnsi" w:cstheme="majorHAnsi"/>
              </w:rPr>
              <w:t xml:space="preserve"> especificidades d</w:t>
            </w:r>
            <w:r w:rsidR="00502DF6">
              <w:rPr>
                <w:rFonts w:asciiTheme="majorHAnsi" w:hAnsiTheme="majorHAnsi" w:cstheme="majorHAnsi"/>
              </w:rPr>
              <w:t>o CPSI</w:t>
            </w:r>
            <w:r w:rsidR="00AA1D8E" w:rsidRPr="00AA1D8E">
              <w:rPr>
                <w:rFonts w:asciiTheme="majorHAnsi" w:hAnsiTheme="majorHAnsi" w:cstheme="majorHAnsi"/>
              </w:rPr>
              <w:t xml:space="preserve"> tornam inutilizáveis alguns parâmetros ordinariamente adotados pela administração pública nas pesquisas de preços para a aquisição de bens e contratação de serviços, em geral fundamentadas no Painel de Preços ou em preços praticados em contratações similares </w:t>
            </w:r>
            <w:r w:rsidR="00B81D70">
              <w:rPr>
                <w:rFonts w:asciiTheme="majorHAnsi" w:hAnsiTheme="majorHAnsi" w:cstheme="majorHAnsi"/>
              </w:rPr>
              <w:t xml:space="preserve">feitas pela administração </w:t>
            </w:r>
            <w:r w:rsidR="00AA1D8E" w:rsidRPr="00AA1D8E">
              <w:rPr>
                <w:rFonts w:asciiTheme="majorHAnsi" w:hAnsiTheme="majorHAnsi" w:cstheme="majorHAnsi"/>
              </w:rPr>
              <w:t xml:space="preserve">(art. 5º da Instrução Normativa </w:t>
            </w:r>
            <w:r w:rsidR="00133B20">
              <w:rPr>
                <w:rFonts w:asciiTheme="majorHAnsi" w:hAnsiTheme="majorHAnsi" w:cstheme="majorHAnsi"/>
              </w:rPr>
              <w:t xml:space="preserve">SEGES/ME </w:t>
            </w:r>
            <w:r w:rsidR="00AA1D8E" w:rsidRPr="00AA1D8E">
              <w:rPr>
                <w:rFonts w:asciiTheme="majorHAnsi" w:hAnsiTheme="majorHAnsi" w:cstheme="majorHAnsi"/>
              </w:rPr>
              <w:t xml:space="preserve">nº </w:t>
            </w:r>
            <w:r w:rsidR="00B81D70">
              <w:rPr>
                <w:rFonts w:asciiTheme="majorHAnsi" w:hAnsiTheme="majorHAnsi" w:cstheme="majorHAnsi"/>
              </w:rPr>
              <w:t>65</w:t>
            </w:r>
            <w:r w:rsidR="00524F27">
              <w:rPr>
                <w:rFonts w:asciiTheme="majorHAnsi" w:hAnsiTheme="majorHAnsi" w:cstheme="majorHAnsi"/>
              </w:rPr>
              <w:t>/</w:t>
            </w:r>
            <w:r w:rsidR="00AA1D8E" w:rsidRPr="00AA1D8E">
              <w:rPr>
                <w:rFonts w:asciiTheme="majorHAnsi" w:hAnsiTheme="majorHAnsi" w:cstheme="majorHAnsi"/>
              </w:rPr>
              <w:t>202</w:t>
            </w:r>
            <w:r w:rsidR="00B81D70">
              <w:rPr>
                <w:rFonts w:asciiTheme="majorHAnsi" w:hAnsiTheme="majorHAnsi" w:cstheme="majorHAnsi"/>
              </w:rPr>
              <w:t>1</w:t>
            </w:r>
            <w:r w:rsidR="00AA1D8E" w:rsidRPr="00AA1D8E">
              <w:rPr>
                <w:rFonts w:asciiTheme="majorHAnsi" w:hAnsiTheme="majorHAnsi" w:cstheme="majorHAnsi"/>
              </w:rPr>
              <w:t>).</w:t>
            </w:r>
          </w:p>
          <w:p w14:paraId="2CFB342C" w14:textId="7872F20A" w:rsidR="00A907D8" w:rsidRDefault="00AA1D8E" w:rsidP="0090005A">
            <w:pPr>
              <w:tabs>
                <w:tab w:val="left" w:pos="567"/>
              </w:tabs>
              <w:spacing w:after="120"/>
              <w:ind w:right="6"/>
              <w:jc w:val="both"/>
              <w:rPr>
                <w:rFonts w:asciiTheme="majorHAnsi" w:hAnsiTheme="majorHAnsi" w:cstheme="majorHAnsi"/>
              </w:rPr>
            </w:pPr>
            <w:r w:rsidRPr="00AA1D8E">
              <w:rPr>
                <w:rFonts w:asciiTheme="majorHAnsi" w:hAnsiTheme="majorHAnsi" w:cstheme="majorHAnsi"/>
              </w:rPr>
              <w:t>A</w:t>
            </w:r>
            <w:r w:rsidR="00EE1A9B">
              <w:rPr>
                <w:rFonts w:asciiTheme="majorHAnsi" w:hAnsiTheme="majorHAnsi" w:cstheme="majorHAnsi"/>
              </w:rPr>
              <w:t>pesar</w:t>
            </w:r>
            <w:r w:rsidRPr="00AA1D8E">
              <w:rPr>
                <w:rFonts w:asciiTheme="majorHAnsi" w:hAnsiTheme="majorHAnsi" w:cstheme="majorHAnsi"/>
              </w:rPr>
              <w:t xml:space="preserve"> de todas essas dificuldades, o órgão público contratante precisa se esforçar para construir estimativa de custos minimamente confiável, ainda que apenas para fins de reserva de orçamento, valendo-se, se possível, de estimativas de preços baseadas em experiências anteriores </w:t>
            </w:r>
            <w:r w:rsidR="00502DF6">
              <w:rPr>
                <w:rFonts w:asciiTheme="majorHAnsi" w:hAnsiTheme="majorHAnsi" w:cstheme="majorHAnsi"/>
              </w:rPr>
              <w:t>em p</w:t>
            </w:r>
            <w:r w:rsidRPr="00AA1D8E">
              <w:rPr>
                <w:rFonts w:asciiTheme="majorHAnsi" w:hAnsiTheme="majorHAnsi" w:cstheme="majorHAnsi"/>
              </w:rPr>
              <w:t>rojetos semelhantes</w:t>
            </w:r>
            <w:r w:rsidR="00B917D3">
              <w:rPr>
                <w:rFonts w:asciiTheme="majorHAnsi" w:hAnsiTheme="majorHAnsi" w:cstheme="majorHAnsi"/>
              </w:rPr>
              <w:t xml:space="preserve"> (art. 7º, § 2º, da IN SEGES/ME nº 65/2021)</w:t>
            </w:r>
            <w:r w:rsidRPr="00AA1D8E">
              <w:rPr>
                <w:rFonts w:asciiTheme="majorHAnsi" w:hAnsiTheme="majorHAnsi" w:cstheme="majorHAnsi"/>
              </w:rPr>
              <w:t>.</w:t>
            </w:r>
            <w:r w:rsidR="00133B20">
              <w:rPr>
                <w:rFonts w:asciiTheme="majorHAnsi" w:hAnsiTheme="majorHAnsi" w:cstheme="majorHAnsi"/>
              </w:rPr>
              <w:t xml:space="preserve"> </w:t>
            </w:r>
            <w:r w:rsidRPr="00AA1D8E">
              <w:rPr>
                <w:rFonts w:asciiTheme="majorHAnsi" w:hAnsiTheme="majorHAnsi" w:cstheme="majorHAnsi"/>
              </w:rPr>
              <w:t xml:space="preserve">No limite, não se tratará de definir precisamente os custos da </w:t>
            </w:r>
            <w:r w:rsidR="00502DF6">
              <w:rPr>
                <w:rFonts w:asciiTheme="majorHAnsi" w:hAnsiTheme="majorHAnsi" w:cstheme="majorHAnsi"/>
              </w:rPr>
              <w:t>contratação</w:t>
            </w:r>
            <w:r w:rsidRPr="00AA1D8E">
              <w:rPr>
                <w:rFonts w:asciiTheme="majorHAnsi" w:hAnsiTheme="majorHAnsi" w:cstheme="majorHAnsi"/>
              </w:rPr>
              <w:t xml:space="preserve">, mas de construir uma estimativa para cobertura </w:t>
            </w:r>
            <w:r w:rsidR="00524F27">
              <w:rPr>
                <w:rFonts w:asciiTheme="majorHAnsi" w:hAnsiTheme="majorHAnsi" w:cstheme="majorHAnsi"/>
              </w:rPr>
              <w:t xml:space="preserve">orçamentária </w:t>
            </w:r>
            <w:r w:rsidRPr="00AA1D8E">
              <w:rPr>
                <w:rFonts w:asciiTheme="majorHAnsi" w:hAnsiTheme="majorHAnsi" w:cstheme="majorHAnsi"/>
              </w:rPr>
              <w:t xml:space="preserve">das despesas contratuais. Para </w:t>
            </w:r>
            <w:r w:rsidR="00CB67D4">
              <w:rPr>
                <w:rFonts w:asciiTheme="majorHAnsi" w:hAnsiTheme="majorHAnsi" w:cstheme="majorHAnsi"/>
              </w:rPr>
              <w:t>chegar nessa estimativa, p</w:t>
            </w:r>
            <w:r w:rsidR="00CB67D4" w:rsidRPr="00AA1D8E">
              <w:rPr>
                <w:rFonts w:asciiTheme="majorHAnsi" w:hAnsiTheme="majorHAnsi" w:cstheme="majorHAnsi"/>
              </w:rPr>
              <w:t>ode</w:t>
            </w:r>
            <w:r w:rsidR="00CB67D4">
              <w:rPr>
                <w:rFonts w:asciiTheme="majorHAnsi" w:hAnsiTheme="majorHAnsi" w:cstheme="majorHAnsi"/>
              </w:rPr>
              <w:t>m</w:t>
            </w:r>
            <w:r w:rsidR="00CB67D4" w:rsidRPr="00AA1D8E">
              <w:rPr>
                <w:rFonts w:asciiTheme="majorHAnsi" w:hAnsiTheme="majorHAnsi" w:cstheme="majorHAnsi"/>
              </w:rPr>
              <w:t xml:space="preserve"> se</w:t>
            </w:r>
            <w:r w:rsidR="00CB67D4">
              <w:rPr>
                <w:rFonts w:asciiTheme="majorHAnsi" w:hAnsiTheme="majorHAnsi" w:cstheme="majorHAnsi"/>
              </w:rPr>
              <w:t xml:space="preserve">r </w:t>
            </w:r>
            <w:r w:rsidR="00CB67D4" w:rsidRPr="00AA1D8E">
              <w:rPr>
                <w:rFonts w:asciiTheme="majorHAnsi" w:hAnsiTheme="majorHAnsi" w:cstheme="majorHAnsi"/>
              </w:rPr>
              <w:t>út</w:t>
            </w:r>
            <w:r w:rsidR="00CB67D4">
              <w:rPr>
                <w:rFonts w:asciiTheme="majorHAnsi" w:hAnsiTheme="majorHAnsi" w:cstheme="majorHAnsi"/>
              </w:rPr>
              <w:t xml:space="preserve">eis as contribuições do comitê de especialistas em projetos semelhantes anteriores e as rodadas prévias de discussões com </w:t>
            </w:r>
            <w:r w:rsidRPr="00AA1D8E">
              <w:rPr>
                <w:rFonts w:asciiTheme="majorHAnsi" w:hAnsiTheme="majorHAnsi" w:cstheme="majorHAnsi"/>
              </w:rPr>
              <w:t>potenciais fornecedores.</w:t>
            </w:r>
          </w:p>
          <w:p w14:paraId="0F24C0D5" w14:textId="77777777" w:rsidR="000A24A9" w:rsidRPr="00524F27" w:rsidRDefault="00A907D8" w:rsidP="0090005A">
            <w:pPr>
              <w:tabs>
                <w:tab w:val="left" w:pos="567"/>
              </w:tabs>
              <w:spacing w:after="120"/>
              <w:ind w:right="6"/>
              <w:jc w:val="both"/>
              <w:rPr>
                <w:rFonts w:asciiTheme="majorHAnsi" w:hAnsiTheme="majorHAnsi" w:cstheme="majorHAnsi"/>
              </w:rPr>
            </w:pPr>
            <w:r>
              <w:rPr>
                <w:rFonts w:asciiTheme="majorHAnsi" w:hAnsiTheme="majorHAnsi" w:cstheme="majorHAnsi"/>
              </w:rPr>
              <w:t>Desde que justificado, o orçamento estimado da contratação poderá ter caráter sigiloso, sem prejuízo da divulgação das demais informações necessárias para a elaboração das prop</w:t>
            </w:r>
            <w:r w:rsidRPr="00524F27">
              <w:rPr>
                <w:rFonts w:asciiTheme="majorHAnsi" w:hAnsiTheme="majorHAnsi" w:cstheme="majorHAnsi"/>
              </w:rPr>
              <w:t>ostas (Lei nº 14.133/2021, art. 24).</w:t>
            </w:r>
          </w:p>
          <w:p w14:paraId="45B65A4B" w14:textId="679DA83D" w:rsidR="00524F27" w:rsidRPr="00524F27" w:rsidRDefault="00524F27" w:rsidP="0090005A">
            <w:pPr>
              <w:tabs>
                <w:tab w:val="left" w:pos="567"/>
              </w:tabs>
              <w:spacing w:after="120"/>
              <w:ind w:right="6"/>
              <w:jc w:val="both"/>
              <w:rPr>
                <w:rFonts w:asciiTheme="majorHAnsi" w:hAnsiTheme="majorHAnsi" w:cstheme="majorHAnsi"/>
              </w:rPr>
            </w:pPr>
            <w:r>
              <w:rPr>
                <w:rFonts w:asciiTheme="majorHAnsi" w:eastAsia="Times New Roman" w:hAnsiTheme="majorHAnsi" w:cstheme="majorHAnsi"/>
                <w:lang w:eastAsia="pt-BR"/>
              </w:rPr>
              <w:t xml:space="preserve">O </w:t>
            </w:r>
            <w:r w:rsidRPr="00524F27">
              <w:rPr>
                <w:rFonts w:asciiTheme="majorHAnsi" w:eastAsia="Times New Roman" w:hAnsiTheme="majorHAnsi" w:cstheme="majorHAnsi"/>
                <w:lang w:eastAsia="pt-BR"/>
              </w:rPr>
              <w:t>cálculo do valor estimado pode ser influenciado pela matriz de riscos. O preço proposto pelos licitantes poderá considerar a taxa de risco compatível com o objeto da licitação e com os riscos atribuídos ao contratado, de acordo com a matriz anexada ao edital (Lei nº 14.133/2021, art. 22).</w:t>
            </w:r>
          </w:p>
          <w:p w14:paraId="5A0F5D5A" w14:textId="7159BEF8" w:rsidR="00A907D8" w:rsidRPr="000A24A9" w:rsidRDefault="000A24A9" w:rsidP="0090005A">
            <w:pPr>
              <w:tabs>
                <w:tab w:val="left" w:pos="567"/>
              </w:tabs>
              <w:spacing w:after="120"/>
              <w:ind w:right="6"/>
              <w:jc w:val="both"/>
              <w:rPr>
                <w:rFonts w:asciiTheme="majorHAnsi" w:hAnsiTheme="majorHAnsi" w:cstheme="majorHAnsi"/>
              </w:rPr>
            </w:pPr>
            <w:r w:rsidRPr="000A24A9">
              <w:rPr>
                <w:rFonts w:asciiTheme="majorHAnsi" w:hAnsiTheme="majorHAnsi" w:cstheme="majorHAnsi"/>
              </w:rPr>
              <w:lastRenderedPageBreak/>
              <w:t>Sugere-se que esta seção do TR traga a justificativa para eventual pagamento antecipado</w:t>
            </w:r>
            <w:r w:rsidR="00153018">
              <w:rPr>
                <w:rFonts w:asciiTheme="majorHAnsi" w:hAnsiTheme="majorHAnsi" w:cstheme="majorHAnsi"/>
              </w:rPr>
              <w:t xml:space="preserve">, sobretudo se essa antecipação representar condição indispensável para que o licitante vencedor consiga participar dos testes ou desenvolver a solução proposta </w:t>
            </w:r>
            <w:r w:rsidRPr="000A24A9">
              <w:rPr>
                <w:rFonts w:asciiTheme="majorHAnsi" w:hAnsiTheme="majorHAnsi" w:cstheme="majorHAnsi"/>
              </w:rPr>
              <w:t>(</w:t>
            </w:r>
            <w:r w:rsidRPr="000A24A9">
              <w:rPr>
                <w:rFonts w:asciiTheme="majorHAnsi" w:eastAsia="Times New Roman" w:hAnsiTheme="majorHAnsi" w:cstheme="majorHAnsi"/>
                <w:lang w:eastAsia="pt-BR"/>
              </w:rPr>
              <w:t xml:space="preserve">Lei Complementar nº 182/2021, </w:t>
            </w:r>
            <w:r w:rsidRPr="000A24A9">
              <w:rPr>
                <w:rFonts w:asciiTheme="majorHAnsi" w:hAnsiTheme="majorHAnsi" w:cstheme="majorHAnsi"/>
              </w:rPr>
              <w:t>art. 14, §</w:t>
            </w:r>
            <w:r w:rsidR="00217DD3">
              <w:rPr>
                <w:rFonts w:asciiTheme="majorHAnsi" w:hAnsiTheme="majorHAnsi" w:cstheme="majorHAnsi"/>
              </w:rPr>
              <w:t>§</w:t>
            </w:r>
            <w:r w:rsidRPr="000A24A9">
              <w:rPr>
                <w:rFonts w:asciiTheme="majorHAnsi" w:hAnsiTheme="majorHAnsi" w:cstheme="majorHAnsi"/>
              </w:rPr>
              <w:t xml:space="preserve"> </w:t>
            </w:r>
            <w:r w:rsidR="00217DD3">
              <w:rPr>
                <w:rFonts w:asciiTheme="majorHAnsi" w:hAnsiTheme="majorHAnsi" w:cstheme="majorHAnsi"/>
              </w:rPr>
              <w:t xml:space="preserve">7º e </w:t>
            </w:r>
            <w:r w:rsidRPr="000A24A9">
              <w:rPr>
                <w:rFonts w:asciiTheme="majorHAnsi" w:hAnsiTheme="majorHAnsi" w:cstheme="majorHAnsi"/>
              </w:rPr>
              <w:t>8º</w:t>
            </w:r>
            <w:r w:rsidR="00153018">
              <w:rPr>
                <w:rFonts w:asciiTheme="majorHAnsi" w:hAnsiTheme="majorHAnsi" w:cstheme="majorHAnsi"/>
              </w:rPr>
              <w:t>; Lei nº 14.133/2021, art. 145</w:t>
            </w:r>
            <w:r w:rsidRPr="000A24A9">
              <w:rPr>
                <w:rFonts w:asciiTheme="majorHAnsi" w:hAnsiTheme="majorHAnsi" w:cstheme="majorHAnsi"/>
              </w:rPr>
              <w:t xml:space="preserve">). </w:t>
            </w:r>
            <w:r w:rsidR="00A907D8" w:rsidRPr="000A24A9">
              <w:rPr>
                <w:rFonts w:asciiTheme="majorHAnsi" w:hAnsiTheme="majorHAnsi" w:cstheme="majorHAnsi"/>
              </w:rPr>
              <w:t xml:space="preserve">  </w:t>
            </w:r>
          </w:p>
        </w:tc>
      </w:tr>
    </w:tbl>
    <w:p w14:paraId="4EAB0B5F" w14:textId="77777777" w:rsidR="002956F4" w:rsidRDefault="002956F4" w:rsidP="002956F4">
      <w:pPr>
        <w:spacing w:after="120" w:line="240" w:lineRule="auto"/>
        <w:jc w:val="both"/>
        <w:rPr>
          <w:rFonts w:ascii="Candara" w:hAnsi="Candara" w:cs="Arial"/>
          <w:color w:val="000000"/>
        </w:rPr>
      </w:pPr>
    </w:p>
    <w:p w14:paraId="26C67AAC" w14:textId="77777777" w:rsidR="000A24A9" w:rsidRDefault="000A24A9" w:rsidP="000A24A9">
      <w:pPr>
        <w:tabs>
          <w:tab w:val="left" w:pos="567"/>
        </w:tabs>
        <w:spacing w:after="120" w:line="240" w:lineRule="auto"/>
        <w:ind w:right="7"/>
        <w:jc w:val="both"/>
        <w:rPr>
          <w:rFonts w:cstheme="minorHAnsi"/>
          <w:i/>
          <w:color w:val="FF0000"/>
          <w:sz w:val="24"/>
          <w:szCs w:val="24"/>
        </w:rPr>
      </w:pPr>
      <w:r>
        <w:rPr>
          <w:rFonts w:eastAsia="Times New Roman" w:cstheme="minorHAnsi"/>
          <w:b/>
          <w:sz w:val="24"/>
          <w:szCs w:val="24"/>
          <w:lang w:eastAsia="pt-BR"/>
        </w:rPr>
        <w:t>8</w:t>
      </w:r>
      <w:r w:rsidRPr="008155BE">
        <w:rPr>
          <w:rFonts w:eastAsia="Times New Roman" w:cstheme="minorHAnsi"/>
          <w:b/>
          <w:sz w:val="24"/>
          <w:szCs w:val="24"/>
          <w:lang w:eastAsia="pt-BR"/>
        </w:rPr>
        <w:t>.1.</w:t>
      </w:r>
      <w:r w:rsidRPr="001E7CF4">
        <w:rPr>
          <w:rFonts w:eastAsia="Times New Roman" w:cstheme="minorHAnsi"/>
          <w:sz w:val="24"/>
          <w:szCs w:val="24"/>
          <w:lang w:eastAsia="pt-BR"/>
        </w:rPr>
        <w:t xml:space="preserve"> </w:t>
      </w:r>
      <w:r>
        <w:rPr>
          <w:rFonts w:eastAsia="Times New Roman" w:cstheme="minorHAnsi"/>
          <w:sz w:val="24"/>
          <w:szCs w:val="24"/>
          <w:lang w:eastAsia="pt-BR"/>
        </w:rPr>
        <w:tab/>
        <w:t xml:space="preserve">O custo total estimado da contratação é de </w:t>
      </w:r>
      <w:r w:rsidRPr="00113E30">
        <w:rPr>
          <w:rFonts w:eastAsia="Times New Roman" w:cstheme="minorHAnsi"/>
          <w:color w:val="0070C0"/>
          <w:sz w:val="24"/>
          <w:szCs w:val="24"/>
          <w:lang w:eastAsia="pt-BR"/>
        </w:rPr>
        <w:t>R$ ...... [valor por extenso]</w:t>
      </w:r>
      <w:r>
        <w:rPr>
          <w:rFonts w:eastAsia="Times New Roman" w:cstheme="minorHAnsi"/>
          <w:sz w:val="24"/>
          <w:szCs w:val="24"/>
          <w:lang w:eastAsia="pt-BR"/>
        </w:rPr>
        <w:t xml:space="preserve">, conforme detalhado na </w:t>
      </w:r>
      <w:r w:rsidRPr="00113E30">
        <w:rPr>
          <w:rFonts w:eastAsia="Times New Roman" w:cstheme="minorHAnsi"/>
          <w:color w:val="0070C0"/>
          <w:sz w:val="24"/>
          <w:szCs w:val="24"/>
          <w:lang w:eastAsia="pt-BR"/>
        </w:rPr>
        <w:t>tabela abaixo [ou em anexo]</w:t>
      </w:r>
      <w:r>
        <w:rPr>
          <w:rFonts w:eastAsia="Times New Roman" w:cstheme="minorHAnsi"/>
          <w:sz w:val="24"/>
          <w:szCs w:val="24"/>
          <w:lang w:eastAsia="pt-BR"/>
        </w:rPr>
        <w:t>:</w:t>
      </w:r>
      <w:r w:rsidRPr="00D40C96" w:rsidDel="00D06C8C">
        <w:rPr>
          <w:rFonts w:cstheme="minorHAnsi"/>
          <w:i/>
          <w:color w:val="FF0000"/>
          <w:sz w:val="24"/>
          <w:szCs w:val="24"/>
        </w:rPr>
        <w:t xml:space="preserve"> </w:t>
      </w:r>
    </w:p>
    <w:p w14:paraId="275CF1CD" w14:textId="77777777" w:rsidR="000A24A9" w:rsidRPr="00113E30" w:rsidRDefault="000A24A9" w:rsidP="000A24A9">
      <w:pPr>
        <w:tabs>
          <w:tab w:val="left" w:pos="567"/>
        </w:tabs>
        <w:spacing w:after="120" w:line="240" w:lineRule="auto"/>
        <w:ind w:right="7"/>
        <w:jc w:val="both"/>
        <w:rPr>
          <w:rFonts w:cstheme="minorHAnsi"/>
          <w:iCs/>
          <w:color w:val="0070C0"/>
          <w:sz w:val="24"/>
          <w:szCs w:val="24"/>
        </w:rPr>
      </w:pPr>
      <w:r w:rsidRPr="00113E30">
        <w:rPr>
          <w:rFonts w:cstheme="minorHAnsi"/>
          <w:iCs/>
          <w:color w:val="0070C0"/>
          <w:sz w:val="24"/>
          <w:szCs w:val="24"/>
        </w:rPr>
        <w:t>[TABELA]</w:t>
      </w:r>
    </w:p>
    <w:p w14:paraId="33B50CBB" w14:textId="77777777" w:rsidR="000A24A9" w:rsidRPr="00E9411E" w:rsidRDefault="000A24A9" w:rsidP="000A24A9">
      <w:pPr>
        <w:tabs>
          <w:tab w:val="left" w:pos="567"/>
        </w:tabs>
        <w:spacing w:after="120" w:line="240" w:lineRule="auto"/>
        <w:ind w:right="6"/>
        <w:jc w:val="both"/>
        <w:rPr>
          <w:rFonts w:eastAsia="Times New Roman" w:cstheme="minorHAnsi"/>
          <w:b/>
          <w:i/>
          <w:color w:val="538135" w:themeColor="accent6" w:themeShade="BF"/>
          <w:sz w:val="24"/>
          <w:szCs w:val="24"/>
          <w:u w:val="single"/>
          <w:lang w:eastAsia="pt-BR"/>
        </w:rPr>
      </w:pPr>
      <w:r w:rsidRPr="00D40C96">
        <w:rPr>
          <w:rFonts w:eastAsia="Times New Roman" w:cstheme="minorHAnsi"/>
          <w:b/>
          <w:i/>
          <w:color w:val="FF0000"/>
          <w:sz w:val="24"/>
          <w:szCs w:val="24"/>
          <w:u w:val="single"/>
          <w:lang w:eastAsia="pt-BR"/>
        </w:rPr>
        <w:t>OU</w:t>
      </w:r>
    </w:p>
    <w:p w14:paraId="43B631CF" w14:textId="77777777" w:rsidR="000A24A9" w:rsidRDefault="000A24A9" w:rsidP="000A24A9">
      <w:pPr>
        <w:tabs>
          <w:tab w:val="left" w:pos="567"/>
        </w:tabs>
        <w:spacing w:after="120" w:line="240" w:lineRule="auto"/>
        <w:ind w:right="7"/>
        <w:jc w:val="both"/>
        <w:rPr>
          <w:rFonts w:eastAsia="Times New Roman" w:cstheme="minorHAnsi"/>
          <w:sz w:val="24"/>
          <w:szCs w:val="24"/>
          <w:lang w:eastAsia="pt-BR"/>
        </w:rPr>
      </w:pPr>
      <w:r>
        <w:rPr>
          <w:rFonts w:eastAsia="Times New Roman" w:cstheme="minorHAnsi"/>
          <w:b/>
          <w:sz w:val="24"/>
          <w:szCs w:val="24"/>
          <w:lang w:eastAsia="pt-BR"/>
        </w:rPr>
        <w:t>8</w:t>
      </w:r>
      <w:r w:rsidRPr="008155BE">
        <w:rPr>
          <w:rFonts w:eastAsia="Times New Roman" w:cstheme="minorHAnsi"/>
          <w:b/>
          <w:sz w:val="24"/>
          <w:szCs w:val="24"/>
          <w:lang w:eastAsia="pt-BR"/>
        </w:rPr>
        <w:t>.</w:t>
      </w:r>
      <w:r>
        <w:rPr>
          <w:rFonts w:eastAsia="Times New Roman" w:cstheme="minorHAnsi"/>
          <w:b/>
          <w:sz w:val="24"/>
          <w:szCs w:val="24"/>
          <w:lang w:eastAsia="pt-BR"/>
        </w:rPr>
        <w:t>1</w:t>
      </w:r>
      <w:r w:rsidRPr="008155BE">
        <w:rPr>
          <w:rFonts w:eastAsia="Times New Roman" w:cstheme="minorHAnsi"/>
          <w:b/>
          <w:sz w:val="24"/>
          <w:szCs w:val="24"/>
          <w:lang w:eastAsia="pt-BR"/>
        </w:rPr>
        <w:t>.</w:t>
      </w:r>
      <w:r w:rsidRPr="001E7CF4">
        <w:rPr>
          <w:rFonts w:eastAsia="Times New Roman" w:cstheme="minorHAnsi"/>
          <w:sz w:val="24"/>
          <w:szCs w:val="24"/>
          <w:lang w:eastAsia="pt-BR"/>
        </w:rPr>
        <w:t xml:space="preserve"> </w:t>
      </w:r>
      <w:r>
        <w:rPr>
          <w:rFonts w:eastAsia="Times New Roman" w:cstheme="minorHAnsi"/>
          <w:sz w:val="24"/>
          <w:szCs w:val="24"/>
          <w:lang w:eastAsia="pt-BR"/>
        </w:rPr>
        <w:tab/>
        <w:t xml:space="preserve">O custo estimado da contratação terá caráter sigiloso, nos termos do art. 24 da Lei nº 14.133, de 2021, porque </w:t>
      </w:r>
      <w:r w:rsidRPr="00CD6547">
        <w:rPr>
          <w:rFonts w:eastAsia="Times New Roman" w:cstheme="minorHAnsi"/>
          <w:color w:val="0070C0"/>
          <w:sz w:val="24"/>
          <w:szCs w:val="24"/>
          <w:lang w:eastAsia="pt-BR"/>
        </w:rPr>
        <w:t>.................</w:t>
      </w:r>
    </w:p>
    <w:p w14:paraId="3FA19DCD" w14:textId="77777777" w:rsidR="000A24A9" w:rsidRDefault="000A24A9" w:rsidP="000A24A9">
      <w:pPr>
        <w:tabs>
          <w:tab w:val="left" w:pos="709"/>
        </w:tabs>
        <w:spacing w:after="120" w:line="240" w:lineRule="auto"/>
        <w:ind w:right="7"/>
        <w:jc w:val="both"/>
        <w:rPr>
          <w:rFonts w:eastAsia="Times New Roman" w:cstheme="minorHAnsi"/>
          <w:sz w:val="24"/>
          <w:szCs w:val="24"/>
          <w:lang w:eastAsia="pt-BR"/>
        </w:rPr>
      </w:pPr>
      <w:r>
        <w:rPr>
          <w:rFonts w:eastAsia="Times New Roman" w:cstheme="minorHAnsi"/>
          <w:b/>
          <w:sz w:val="24"/>
          <w:szCs w:val="24"/>
          <w:lang w:eastAsia="pt-BR"/>
        </w:rPr>
        <w:t>8</w:t>
      </w:r>
      <w:r w:rsidRPr="008155BE">
        <w:rPr>
          <w:rFonts w:eastAsia="Times New Roman" w:cstheme="minorHAnsi"/>
          <w:b/>
          <w:sz w:val="24"/>
          <w:szCs w:val="24"/>
          <w:lang w:eastAsia="pt-BR"/>
        </w:rPr>
        <w:t>.</w:t>
      </w:r>
      <w:r>
        <w:rPr>
          <w:rFonts w:eastAsia="Times New Roman" w:cstheme="minorHAnsi"/>
          <w:b/>
          <w:sz w:val="24"/>
          <w:szCs w:val="24"/>
          <w:lang w:eastAsia="pt-BR"/>
        </w:rPr>
        <w:t>1</w:t>
      </w:r>
      <w:r w:rsidRPr="008155BE">
        <w:rPr>
          <w:rFonts w:eastAsia="Times New Roman" w:cstheme="minorHAnsi"/>
          <w:b/>
          <w:sz w:val="24"/>
          <w:szCs w:val="24"/>
          <w:lang w:eastAsia="pt-BR"/>
        </w:rPr>
        <w:t>.</w:t>
      </w:r>
      <w:r>
        <w:rPr>
          <w:rFonts w:eastAsia="Times New Roman" w:cstheme="minorHAnsi"/>
          <w:b/>
          <w:sz w:val="24"/>
          <w:szCs w:val="24"/>
          <w:lang w:eastAsia="pt-BR"/>
        </w:rPr>
        <w:t>1.</w:t>
      </w:r>
      <w:r w:rsidRPr="00CD6547">
        <w:rPr>
          <w:rFonts w:eastAsia="Times New Roman" w:cstheme="minorHAnsi"/>
          <w:bCs/>
          <w:sz w:val="24"/>
          <w:szCs w:val="24"/>
          <w:lang w:eastAsia="pt-BR"/>
        </w:rPr>
        <w:tab/>
        <w:t>A est</w:t>
      </w:r>
      <w:r>
        <w:rPr>
          <w:rFonts w:eastAsia="Times New Roman" w:cstheme="minorHAnsi"/>
          <w:bCs/>
          <w:sz w:val="24"/>
          <w:szCs w:val="24"/>
          <w:lang w:eastAsia="pt-BR"/>
        </w:rPr>
        <w:t>i</w:t>
      </w:r>
      <w:r w:rsidRPr="00CD6547">
        <w:rPr>
          <w:rFonts w:eastAsia="Times New Roman" w:cstheme="minorHAnsi"/>
          <w:bCs/>
          <w:sz w:val="24"/>
          <w:szCs w:val="24"/>
          <w:lang w:eastAsia="pt-BR"/>
        </w:rPr>
        <w:t>mativa do</w:t>
      </w:r>
      <w:r>
        <w:rPr>
          <w:rFonts w:eastAsia="Times New Roman" w:cstheme="minorHAnsi"/>
          <w:bCs/>
          <w:sz w:val="24"/>
          <w:szCs w:val="24"/>
          <w:lang w:eastAsia="pt-BR"/>
        </w:rPr>
        <w:t xml:space="preserve"> valor da contratação constará em anexo classificado.</w:t>
      </w:r>
      <w:r w:rsidRPr="00CD6547">
        <w:rPr>
          <w:rFonts w:eastAsia="Times New Roman" w:cstheme="minorHAnsi"/>
          <w:bCs/>
          <w:sz w:val="24"/>
          <w:szCs w:val="24"/>
          <w:lang w:eastAsia="pt-BR"/>
        </w:rPr>
        <w:t xml:space="preserve"> </w:t>
      </w:r>
      <w:r>
        <w:rPr>
          <w:rFonts w:eastAsia="Times New Roman" w:cstheme="minorHAnsi"/>
          <w:sz w:val="24"/>
          <w:szCs w:val="24"/>
          <w:lang w:eastAsia="pt-BR"/>
        </w:rPr>
        <w:t>O orçamento será mantido em sigilo até a conclusão da licitação.</w:t>
      </w:r>
    </w:p>
    <w:p w14:paraId="6569CC10" w14:textId="768810C9" w:rsidR="000A24A9" w:rsidRDefault="000A24A9" w:rsidP="0030571E">
      <w:pPr>
        <w:tabs>
          <w:tab w:val="left" w:pos="567"/>
        </w:tabs>
        <w:spacing w:after="120" w:line="240" w:lineRule="auto"/>
        <w:ind w:right="7"/>
        <w:jc w:val="both"/>
        <w:rPr>
          <w:rFonts w:ascii="Candara" w:hAnsi="Candara" w:cs="Arial"/>
          <w:color w:val="000000"/>
        </w:rPr>
      </w:pPr>
      <w:r>
        <w:rPr>
          <w:rFonts w:eastAsia="Times New Roman" w:cstheme="minorHAnsi"/>
          <w:b/>
          <w:bCs/>
          <w:sz w:val="24"/>
          <w:szCs w:val="24"/>
          <w:lang w:eastAsia="pt-BR"/>
        </w:rPr>
        <w:t>8</w:t>
      </w:r>
      <w:r w:rsidRPr="00A907D8">
        <w:rPr>
          <w:rFonts w:eastAsia="Times New Roman" w:cstheme="minorHAnsi"/>
          <w:b/>
          <w:bCs/>
          <w:sz w:val="24"/>
          <w:szCs w:val="24"/>
          <w:lang w:eastAsia="pt-BR"/>
        </w:rPr>
        <w:t>.2.</w:t>
      </w:r>
      <w:r>
        <w:rPr>
          <w:rFonts w:eastAsia="Times New Roman" w:cstheme="minorHAnsi"/>
          <w:sz w:val="24"/>
          <w:szCs w:val="24"/>
          <w:lang w:eastAsia="pt-BR"/>
        </w:rPr>
        <w:tab/>
        <w:t>Será admitido o pagamento antecipado de uma parcela do preço antes de iniciada a execução do CPSI, nos termos do</w:t>
      </w:r>
      <w:r w:rsidR="00153018">
        <w:rPr>
          <w:rFonts w:eastAsia="Times New Roman" w:cstheme="minorHAnsi"/>
          <w:sz w:val="24"/>
          <w:szCs w:val="24"/>
          <w:lang w:eastAsia="pt-BR"/>
        </w:rPr>
        <w:t>s</w:t>
      </w:r>
      <w:r>
        <w:rPr>
          <w:rFonts w:eastAsia="Times New Roman" w:cstheme="minorHAnsi"/>
          <w:sz w:val="24"/>
          <w:szCs w:val="24"/>
          <w:lang w:eastAsia="pt-BR"/>
        </w:rPr>
        <w:t xml:space="preserve"> </w:t>
      </w:r>
      <w:r w:rsidR="00153018">
        <w:rPr>
          <w:rFonts w:eastAsia="Times New Roman" w:cstheme="minorHAnsi"/>
          <w:sz w:val="24"/>
          <w:szCs w:val="24"/>
          <w:lang w:eastAsia="pt-BR"/>
        </w:rPr>
        <w:t>§</w:t>
      </w:r>
      <w:r>
        <w:rPr>
          <w:rFonts w:eastAsia="Times New Roman" w:cstheme="minorHAnsi"/>
          <w:sz w:val="24"/>
          <w:szCs w:val="24"/>
          <w:lang w:eastAsia="pt-BR"/>
        </w:rPr>
        <w:t xml:space="preserve">§ </w:t>
      </w:r>
      <w:r w:rsidR="00153018">
        <w:rPr>
          <w:rFonts w:eastAsia="Times New Roman" w:cstheme="minorHAnsi"/>
          <w:sz w:val="24"/>
          <w:szCs w:val="24"/>
          <w:lang w:eastAsia="pt-BR"/>
        </w:rPr>
        <w:t>7</w:t>
      </w:r>
      <w:r>
        <w:rPr>
          <w:rFonts w:eastAsia="Times New Roman" w:cstheme="minorHAnsi"/>
          <w:sz w:val="24"/>
          <w:szCs w:val="24"/>
          <w:lang w:eastAsia="pt-BR"/>
        </w:rPr>
        <w:t>º</w:t>
      </w:r>
      <w:r w:rsidR="00153018">
        <w:rPr>
          <w:rFonts w:eastAsia="Times New Roman" w:cstheme="minorHAnsi"/>
          <w:sz w:val="24"/>
          <w:szCs w:val="24"/>
          <w:lang w:eastAsia="pt-BR"/>
        </w:rPr>
        <w:t xml:space="preserve"> e 8º</w:t>
      </w:r>
      <w:r>
        <w:rPr>
          <w:rFonts w:eastAsia="Times New Roman" w:cstheme="minorHAnsi"/>
          <w:sz w:val="24"/>
          <w:szCs w:val="24"/>
          <w:lang w:eastAsia="pt-BR"/>
        </w:rPr>
        <w:t xml:space="preserve"> do art. 14 </w:t>
      </w:r>
      <w:bookmarkStart w:id="14" w:name="_Hlk169341309"/>
      <w:r>
        <w:rPr>
          <w:rFonts w:eastAsia="Times New Roman" w:cstheme="minorHAnsi"/>
          <w:sz w:val="24"/>
          <w:szCs w:val="24"/>
          <w:lang w:eastAsia="pt-BR"/>
        </w:rPr>
        <w:t xml:space="preserve">da Lei Complementar nº 182, de 2021, </w:t>
      </w:r>
      <w:bookmarkEnd w:id="14"/>
      <w:r>
        <w:rPr>
          <w:rFonts w:eastAsia="Times New Roman" w:cstheme="minorHAnsi"/>
          <w:sz w:val="24"/>
          <w:szCs w:val="24"/>
          <w:lang w:eastAsia="pt-BR"/>
        </w:rPr>
        <w:t xml:space="preserve">haja vista que </w:t>
      </w:r>
      <w:r w:rsidRPr="000A24A9">
        <w:rPr>
          <w:rFonts w:eastAsia="Times New Roman" w:cstheme="minorHAnsi"/>
          <w:color w:val="0070C0"/>
          <w:sz w:val="24"/>
          <w:szCs w:val="24"/>
          <w:lang w:eastAsia="pt-BR"/>
        </w:rPr>
        <w:t>.....................</w:t>
      </w:r>
    </w:p>
    <w:p w14:paraId="12E00E03" w14:textId="77777777" w:rsidR="00AA1D8E" w:rsidRPr="00732E6D" w:rsidRDefault="00AA1D8E" w:rsidP="002956F4">
      <w:pPr>
        <w:spacing w:after="120" w:line="240" w:lineRule="auto"/>
        <w:jc w:val="both"/>
        <w:rPr>
          <w:rFonts w:ascii="Candara" w:hAnsi="Candara" w:cs="Arial"/>
          <w:color w:val="000000"/>
        </w:rPr>
      </w:pPr>
    </w:p>
    <w:p w14:paraId="38863C0B" w14:textId="7AD7CA3E" w:rsidR="002956F4" w:rsidRPr="008A5E9F" w:rsidRDefault="00502DF6" w:rsidP="008A5E9F">
      <w:pPr>
        <w:widowControl w:val="0"/>
        <w:shd w:val="clear" w:color="auto" w:fill="C0C0C0"/>
        <w:autoSpaceDE w:val="0"/>
        <w:autoSpaceDN w:val="0"/>
        <w:spacing w:after="120" w:line="240" w:lineRule="auto"/>
        <w:jc w:val="both"/>
        <w:outlineLvl w:val="3"/>
        <w:rPr>
          <w:rFonts w:cstheme="minorHAnsi"/>
          <w:b/>
          <w:bCs/>
          <w:sz w:val="24"/>
          <w:szCs w:val="24"/>
        </w:rPr>
      </w:pPr>
      <w:r w:rsidRPr="008A5E9F">
        <w:rPr>
          <w:rFonts w:cstheme="minorHAnsi"/>
          <w:b/>
          <w:bCs/>
          <w:sz w:val="24"/>
          <w:szCs w:val="24"/>
        </w:rPr>
        <w:t>9</w:t>
      </w:r>
      <w:r w:rsidR="002956F4" w:rsidRPr="008A5E9F">
        <w:rPr>
          <w:rFonts w:cstheme="minorHAnsi"/>
          <w:b/>
          <w:bCs/>
          <w:sz w:val="24"/>
          <w:szCs w:val="24"/>
        </w:rPr>
        <w:t xml:space="preserve">. </w:t>
      </w:r>
      <w:r w:rsidR="00E31893" w:rsidRPr="008A5E9F">
        <w:rPr>
          <w:rFonts w:cstheme="minorHAnsi"/>
          <w:b/>
          <w:bCs/>
          <w:sz w:val="24"/>
          <w:szCs w:val="24"/>
        </w:rPr>
        <w:t xml:space="preserve">ADEQUAÇÃO </w:t>
      </w:r>
      <w:r w:rsidR="002956F4" w:rsidRPr="008A5E9F">
        <w:rPr>
          <w:rFonts w:cstheme="minorHAnsi"/>
          <w:b/>
          <w:bCs/>
          <w:sz w:val="24"/>
          <w:szCs w:val="24"/>
        </w:rPr>
        <w:t>ORÇAMENTÁRI</w:t>
      </w:r>
      <w:r w:rsidR="00E31893" w:rsidRPr="008A5E9F">
        <w:rPr>
          <w:rFonts w:cstheme="minorHAnsi"/>
          <w:b/>
          <w:bCs/>
          <w:sz w:val="24"/>
          <w:szCs w:val="24"/>
        </w:rPr>
        <w:t>A</w:t>
      </w:r>
    </w:p>
    <w:p w14:paraId="2A297AC0" w14:textId="77777777" w:rsidR="00353D0C" w:rsidRDefault="00353D0C" w:rsidP="00353D0C">
      <w:pPr>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353D0C" w14:paraId="24A1D003" w14:textId="77777777" w:rsidTr="003E42D6">
        <w:trPr>
          <w:trHeight w:val="1275"/>
        </w:trPr>
        <w:tc>
          <w:tcPr>
            <w:tcW w:w="8080" w:type="dxa"/>
            <w:shd w:val="clear" w:color="auto" w:fill="FFF2CC" w:themeFill="accent4" w:themeFillTint="33"/>
          </w:tcPr>
          <w:p w14:paraId="1456F33E" w14:textId="2AA3B94B" w:rsidR="00353D0C" w:rsidRPr="00C0725F" w:rsidRDefault="00353D0C" w:rsidP="003E42D6">
            <w:pPr>
              <w:spacing w:before="480" w:after="240"/>
              <w:rPr>
                <w:rFonts w:asciiTheme="majorHAnsi" w:hAnsiTheme="majorHAnsi" w:cstheme="majorHAnsi"/>
                <w:b/>
                <w:bCs/>
                <w:color w:val="323E4F" w:themeColor="text2" w:themeShade="BF"/>
              </w:rPr>
            </w:pPr>
            <w:r w:rsidRPr="00C0725F">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9.0</w:t>
            </w:r>
            <w:r w:rsidRPr="00C0725F">
              <w:rPr>
                <w:rFonts w:asciiTheme="majorHAnsi" w:hAnsiTheme="majorHAnsi" w:cstheme="majorHAnsi"/>
                <w:b/>
                <w:bCs/>
                <w:color w:val="323E4F" w:themeColor="text2" w:themeShade="BF"/>
              </w:rPr>
              <w:t>)</w:t>
            </w:r>
          </w:p>
          <w:p w14:paraId="2B2AD107" w14:textId="71D4C106" w:rsidR="00353D0C" w:rsidRPr="00263B22" w:rsidRDefault="00353D0C" w:rsidP="00353D0C">
            <w:pPr>
              <w:tabs>
                <w:tab w:val="left" w:pos="567"/>
              </w:tabs>
              <w:spacing w:after="120"/>
              <w:ind w:right="6"/>
              <w:jc w:val="both"/>
              <w:rPr>
                <w:rFonts w:asciiTheme="majorHAnsi" w:hAnsiTheme="majorHAnsi" w:cstheme="majorHAnsi"/>
              </w:rPr>
            </w:pPr>
            <w:r>
              <w:rPr>
                <w:rFonts w:asciiTheme="majorHAnsi" w:hAnsiTheme="majorHAnsi" w:cstheme="majorHAnsi"/>
              </w:rPr>
              <w:t>É necessária a existência de recursos orçamentários destacados para pagamento dos contratos CPSI no patamar máximo que possa vir a ser atingido – reserva orçamentária suficiente para o cenário de maior gasto possível</w:t>
            </w:r>
            <w:r w:rsidR="00781C74">
              <w:rPr>
                <w:rFonts w:asciiTheme="majorHAnsi" w:hAnsiTheme="majorHAnsi" w:cstheme="majorHAnsi"/>
              </w:rPr>
              <w:t xml:space="preserve"> no exercício corrente</w:t>
            </w:r>
            <w:r>
              <w:rPr>
                <w:rFonts w:asciiTheme="majorHAnsi" w:hAnsiTheme="majorHAnsi" w:cstheme="majorHAnsi"/>
              </w:rPr>
              <w:t>, ainda que os fornecedores não façam jus a todo o pagamento estimado.</w:t>
            </w:r>
          </w:p>
        </w:tc>
      </w:tr>
    </w:tbl>
    <w:p w14:paraId="10BA3942" w14:textId="7B2D99B8" w:rsidR="006323B0" w:rsidRPr="002E42B1" w:rsidRDefault="006323B0" w:rsidP="006323B0">
      <w:pPr>
        <w:spacing w:after="120" w:line="240" w:lineRule="auto"/>
        <w:ind w:right="7"/>
        <w:jc w:val="both"/>
        <w:rPr>
          <w:rFonts w:eastAsia="Times New Roman" w:cstheme="minorHAnsi"/>
          <w:sz w:val="24"/>
          <w:szCs w:val="24"/>
          <w:lang w:eastAsia="pt-BR"/>
        </w:rPr>
      </w:pPr>
      <w:r w:rsidRPr="002E42B1">
        <w:rPr>
          <w:rFonts w:eastAsia="Times New Roman" w:cstheme="minorHAnsi"/>
          <w:sz w:val="24"/>
          <w:szCs w:val="24"/>
          <w:lang w:eastAsia="pt-BR"/>
        </w:rPr>
        <w:t> </w:t>
      </w:r>
    </w:p>
    <w:p w14:paraId="4575FC16" w14:textId="40AC69F9" w:rsidR="007777E6" w:rsidRDefault="00502DF6" w:rsidP="006323B0">
      <w:pPr>
        <w:tabs>
          <w:tab w:val="left" w:pos="567"/>
        </w:tabs>
        <w:spacing w:after="120" w:line="240" w:lineRule="auto"/>
        <w:ind w:right="7"/>
        <w:jc w:val="both"/>
        <w:rPr>
          <w:rFonts w:eastAsia="Times New Roman" w:cstheme="minorHAnsi"/>
          <w:color w:val="538135" w:themeColor="accent6" w:themeShade="BF"/>
          <w:sz w:val="24"/>
          <w:szCs w:val="24"/>
          <w:lang w:eastAsia="pt-BR"/>
        </w:rPr>
      </w:pPr>
      <w:r>
        <w:rPr>
          <w:rFonts w:eastAsia="Times New Roman" w:cstheme="minorHAnsi"/>
          <w:b/>
          <w:sz w:val="24"/>
          <w:szCs w:val="24"/>
          <w:lang w:eastAsia="pt-BR"/>
        </w:rPr>
        <w:t>9</w:t>
      </w:r>
      <w:r w:rsidR="006323B0" w:rsidRPr="00A22F9E">
        <w:rPr>
          <w:rFonts w:eastAsia="Times New Roman" w:cstheme="minorHAnsi"/>
          <w:b/>
          <w:sz w:val="24"/>
          <w:szCs w:val="24"/>
          <w:lang w:eastAsia="pt-BR"/>
        </w:rPr>
        <w:t>.1.</w:t>
      </w:r>
      <w:r w:rsidR="006323B0" w:rsidRPr="001E7CF4">
        <w:rPr>
          <w:rFonts w:eastAsia="Times New Roman" w:cstheme="minorHAnsi"/>
          <w:sz w:val="24"/>
          <w:szCs w:val="24"/>
          <w:lang w:eastAsia="pt-BR"/>
        </w:rPr>
        <w:t xml:space="preserve"> </w:t>
      </w:r>
      <w:r w:rsidR="006323B0" w:rsidRPr="00E9411E">
        <w:rPr>
          <w:rFonts w:eastAsia="Times New Roman" w:cstheme="minorHAnsi"/>
          <w:color w:val="538135" w:themeColor="accent6" w:themeShade="BF"/>
          <w:sz w:val="24"/>
          <w:szCs w:val="24"/>
          <w:lang w:eastAsia="pt-BR"/>
        </w:rPr>
        <w:tab/>
      </w:r>
      <w:r w:rsidR="007777E6" w:rsidRPr="00502DF6">
        <w:rPr>
          <w:rFonts w:eastAsia="Times New Roman" w:cstheme="minorHAnsi"/>
          <w:sz w:val="24"/>
          <w:szCs w:val="24"/>
          <w:lang w:eastAsia="pt-BR"/>
        </w:rPr>
        <w:t>As despesas decorrentes desta contratação correrão à conta de recursos consignados no Orçamento Geral da União deste exercício, na dotação abaixo discriminada:</w:t>
      </w:r>
    </w:p>
    <w:p w14:paraId="51E04DB8" w14:textId="77777777" w:rsidR="007777E6" w:rsidRPr="00113E30" w:rsidRDefault="007777E6" w:rsidP="007777E6">
      <w:pPr>
        <w:spacing w:after="120" w:line="240" w:lineRule="auto"/>
        <w:jc w:val="both"/>
        <w:rPr>
          <w:rFonts w:cs="Arial"/>
          <w:color w:val="0070C0"/>
          <w:sz w:val="24"/>
          <w:szCs w:val="24"/>
        </w:rPr>
      </w:pPr>
      <w:r w:rsidRPr="00113E30">
        <w:rPr>
          <w:rFonts w:cs="Arial"/>
          <w:color w:val="0070C0"/>
          <w:sz w:val="24"/>
          <w:szCs w:val="24"/>
        </w:rPr>
        <w:t xml:space="preserve">Gestão/Unidade:  </w:t>
      </w:r>
    </w:p>
    <w:p w14:paraId="25127053" w14:textId="77777777" w:rsidR="007777E6" w:rsidRPr="00113E30" w:rsidRDefault="007777E6" w:rsidP="007777E6">
      <w:pPr>
        <w:spacing w:after="120" w:line="240" w:lineRule="auto"/>
        <w:jc w:val="both"/>
        <w:rPr>
          <w:rFonts w:cs="Arial"/>
          <w:color w:val="0070C0"/>
          <w:sz w:val="24"/>
          <w:szCs w:val="24"/>
        </w:rPr>
      </w:pPr>
      <w:r w:rsidRPr="00113E30">
        <w:rPr>
          <w:rFonts w:cs="Arial"/>
          <w:color w:val="0070C0"/>
          <w:sz w:val="24"/>
          <w:szCs w:val="24"/>
        </w:rPr>
        <w:t xml:space="preserve">Fonte de Recursos: </w:t>
      </w:r>
    </w:p>
    <w:p w14:paraId="4F6BE9E2" w14:textId="77777777" w:rsidR="007777E6" w:rsidRPr="00113E30" w:rsidRDefault="007777E6" w:rsidP="007777E6">
      <w:pPr>
        <w:spacing w:after="120" w:line="240" w:lineRule="auto"/>
        <w:jc w:val="both"/>
        <w:rPr>
          <w:rFonts w:cs="Arial"/>
          <w:color w:val="0070C0"/>
          <w:sz w:val="24"/>
          <w:szCs w:val="24"/>
        </w:rPr>
      </w:pPr>
      <w:r w:rsidRPr="00113E30">
        <w:rPr>
          <w:rFonts w:cs="Arial"/>
          <w:color w:val="0070C0"/>
          <w:sz w:val="24"/>
          <w:szCs w:val="24"/>
        </w:rPr>
        <w:t xml:space="preserve">Programa de Trabalho:  </w:t>
      </w:r>
    </w:p>
    <w:p w14:paraId="79F852BF" w14:textId="32AFE2D9" w:rsidR="007777E6" w:rsidRPr="00113E30" w:rsidRDefault="007777E6" w:rsidP="007777E6">
      <w:pPr>
        <w:spacing w:after="120" w:line="240" w:lineRule="auto"/>
        <w:jc w:val="both"/>
        <w:rPr>
          <w:rFonts w:cs="Arial"/>
          <w:color w:val="0070C0"/>
          <w:sz w:val="24"/>
          <w:szCs w:val="24"/>
        </w:rPr>
      </w:pPr>
      <w:r w:rsidRPr="00113E30">
        <w:rPr>
          <w:rFonts w:cs="Arial"/>
          <w:color w:val="0070C0"/>
          <w:sz w:val="24"/>
          <w:szCs w:val="24"/>
        </w:rPr>
        <w:t xml:space="preserve">Natureza da Despesa:  </w:t>
      </w:r>
    </w:p>
    <w:p w14:paraId="4CCE0507" w14:textId="3144FD1A" w:rsidR="007777E6" w:rsidRPr="00113E30" w:rsidRDefault="00253BB1" w:rsidP="007777E6">
      <w:pPr>
        <w:spacing w:after="120" w:line="240" w:lineRule="auto"/>
        <w:jc w:val="both"/>
        <w:rPr>
          <w:rFonts w:cstheme="minorHAnsi"/>
          <w:color w:val="0070C0"/>
          <w:sz w:val="24"/>
          <w:szCs w:val="24"/>
        </w:rPr>
      </w:pPr>
      <w:r>
        <w:rPr>
          <w:rFonts w:cs="Arial"/>
          <w:color w:val="0070C0"/>
          <w:sz w:val="24"/>
          <w:szCs w:val="24"/>
        </w:rPr>
        <w:t>Plano Interno</w:t>
      </w:r>
      <w:r w:rsidR="007777E6" w:rsidRPr="00113E30">
        <w:rPr>
          <w:rFonts w:cs="Arial"/>
          <w:color w:val="0070C0"/>
          <w:sz w:val="24"/>
          <w:szCs w:val="24"/>
        </w:rPr>
        <w:t>:</w:t>
      </w:r>
    </w:p>
    <w:p w14:paraId="3C24DDBE" w14:textId="57E6FA3D" w:rsidR="007777E6" w:rsidRDefault="00502DF6" w:rsidP="006323B0">
      <w:pPr>
        <w:tabs>
          <w:tab w:val="left" w:pos="567"/>
        </w:tabs>
        <w:spacing w:after="120" w:line="240" w:lineRule="auto"/>
        <w:ind w:right="7"/>
        <w:jc w:val="both"/>
        <w:rPr>
          <w:rFonts w:cstheme="minorHAnsi"/>
          <w:sz w:val="24"/>
          <w:szCs w:val="24"/>
        </w:rPr>
      </w:pPr>
      <w:r>
        <w:rPr>
          <w:rFonts w:cstheme="minorHAnsi"/>
          <w:b/>
          <w:bCs/>
          <w:sz w:val="24"/>
          <w:szCs w:val="24"/>
        </w:rPr>
        <w:t>9</w:t>
      </w:r>
      <w:r w:rsidR="007777E6" w:rsidRPr="007777E6">
        <w:rPr>
          <w:rFonts w:cstheme="minorHAnsi"/>
          <w:b/>
          <w:bCs/>
          <w:sz w:val="24"/>
          <w:szCs w:val="24"/>
        </w:rPr>
        <w:t>.2.</w:t>
      </w:r>
      <w:r w:rsidR="007777E6">
        <w:rPr>
          <w:rFonts w:cstheme="minorHAnsi"/>
          <w:sz w:val="24"/>
          <w:szCs w:val="24"/>
        </w:rPr>
        <w:tab/>
        <w:t>A dotação relativa aos exercícios subsequentes será indicada após aprovação da respectiva Lei Orçamentária e liberação dos créditos correspondentes, mediante apostilamento.</w:t>
      </w:r>
    </w:p>
    <w:p w14:paraId="0C84347F" w14:textId="77777777" w:rsidR="002956F4" w:rsidRPr="00732E6D" w:rsidRDefault="002956F4" w:rsidP="002956F4">
      <w:pPr>
        <w:spacing w:after="120" w:line="240" w:lineRule="auto"/>
        <w:jc w:val="both"/>
        <w:rPr>
          <w:rFonts w:ascii="Candara" w:hAnsi="Candara" w:cs="Arial"/>
          <w:color w:val="000000"/>
        </w:rPr>
      </w:pPr>
    </w:p>
    <w:p w14:paraId="46DEAEE6" w14:textId="2FD0C26B" w:rsidR="002956F4" w:rsidRPr="008A5E9F" w:rsidRDefault="002956F4" w:rsidP="008A5E9F">
      <w:pPr>
        <w:widowControl w:val="0"/>
        <w:shd w:val="clear" w:color="auto" w:fill="C0C0C0"/>
        <w:autoSpaceDE w:val="0"/>
        <w:autoSpaceDN w:val="0"/>
        <w:spacing w:after="120" w:line="240" w:lineRule="auto"/>
        <w:jc w:val="both"/>
        <w:outlineLvl w:val="3"/>
        <w:rPr>
          <w:rFonts w:cstheme="minorHAnsi"/>
          <w:b/>
          <w:bCs/>
          <w:sz w:val="24"/>
          <w:szCs w:val="24"/>
        </w:rPr>
      </w:pPr>
      <w:r w:rsidRPr="008A5E9F">
        <w:rPr>
          <w:rFonts w:cstheme="minorHAnsi"/>
          <w:b/>
          <w:bCs/>
          <w:sz w:val="24"/>
          <w:szCs w:val="24"/>
        </w:rPr>
        <w:t>1</w:t>
      </w:r>
      <w:r w:rsidR="00E30D25" w:rsidRPr="008A5E9F">
        <w:rPr>
          <w:rFonts w:cstheme="minorHAnsi"/>
          <w:b/>
          <w:bCs/>
          <w:sz w:val="24"/>
          <w:szCs w:val="24"/>
        </w:rPr>
        <w:t>0</w:t>
      </w:r>
      <w:r w:rsidRPr="008A5E9F">
        <w:rPr>
          <w:rFonts w:cstheme="minorHAnsi"/>
          <w:b/>
          <w:bCs/>
          <w:sz w:val="24"/>
          <w:szCs w:val="24"/>
        </w:rPr>
        <w:t>. PROPRIEDADE INTELECTUAL</w:t>
      </w:r>
    </w:p>
    <w:p w14:paraId="67E88153" w14:textId="77777777" w:rsidR="006323B0" w:rsidRPr="00D67DF2" w:rsidRDefault="006323B0" w:rsidP="006323B0">
      <w:pPr>
        <w:spacing w:after="120" w:line="240" w:lineRule="auto"/>
        <w:ind w:right="7"/>
        <w:jc w:val="both"/>
        <w:rPr>
          <w:rFonts w:eastAsia="Times New Roman" w:cstheme="minorHAnsi"/>
          <w:b/>
          <w:sz w:val="24"/>
          <w:szCs w:val="24"/>
          <w:lang w:eastAsia="pt-BR"/>
        </w:rPr>
      </w:pPr>
    </w:p>
    <w:p w14:paraId="5DB629D6" w14:textId="55EE69B2" w:rsidR="005F054F" w:rsidRPr="00E9411E" w:rsidRDefault="00BB0DD1" w:rsidP="00BB0DD1">
      <w:pPr>
        <w:tabs>
          <w:tab w:val="left" w:pos="567"/>
        </w:tabs>
        <w:spacing w:after="120" w:line="240" w:lineRule="auto"/>
        <w:ind w:right="7"/>
        <w:jc w:val="both"/>
        <w:rPr>
          <w:rFonts w:eastAsia="Times New Roman" w:cstheme="minorHAnsi"/>
          <w:i/>
          <w:color w:val="538135" w:themeColor="accent6" w:themeShade="BF"/>
          <w:sz w:val="24"/>
          <w:szCs w:val="24"/>
          <w:lang w:eastAsia="pt-BR"/>
        </w:rPr>
      </w:pPr>
      <w:r w:rsidRPr="002222B3">
        <w:rPr>
          <w:rFonts w:eastAsia="Times New Roman" w:cstheme="minorHAnsi"/>
          <w:b/>
          <w:sz w:val="24"/>
          <w:szCs w:val="24"/>
          <w:lang w:eastAsia="pt-BR"/>
        </w:rPr>
        <w:t>1</w:t>
      </w:r>
      <w:r w:rsidR="00E30D25">
        <w:rPr>
          <w:rFonts w:eastAsia="Times New Roman" w:cstheme="minorHAnsi"/>
          <w:b/>
          <w:sz w:val="24"/>
          <w:szCs w:val="24"/>
          <w:lang w:eastAsia="pt-BR"/>
        </w:rPr>
        <w:t>0</w:t>
      </w:r>
      <w:r w:rsidRPr="002222B3">
        <w:rPr>
          <w:rFonts w:eastAsia="Times New Roman" w:cstheme="minorHAnsi"/>
          <w:b/>
          <w:sz w:val="24"/>
          <w:szCs w:val="24"/>
          <w:lang w:eastAsia="pt-BR"/>
        </w:rPr>
        <w:t>.1.</w:t>
      </w:r>
      <w:r w:rsidRPr="00357D9C">
        <w:rPr>
          <w:rFonts w:eastAsia="Times New Roman" w:cstheme="minorHAnsi"/>
          <w:iCs/>
          <w:sz w:val="24"/>
          <w:szCs w:val="24"/>
          <w:lang w:eastAsia="pt-BR"/>
        </w:rPr>
        <w:t xml:space="preserve"> </w:t>
      </w:r>
      <w:r w:rsidR="003D12A9" w:rsidRPr="00641021">
        <w:rPr>
          <w:rFonts w:eastAsia="Times New Roman" w:cstheme="minorHAnsi"/>
          <w:iCs/>
          <w:sz w:val="24"/>
          <w:szCs w:val="24"/>
          <w:lang w:eastAsia="pt-BR"/>
        </w:rPr>
        <w:t xml:space="preserve">Durante a </w:t>
      </w:r>
      <w:r w:rsidR="003D12A9" w:rsidRPr="00641021">
        <w:rPr>
          <w:rFonts w:cstheme="minorHAnsi"/>
          <w:iCs/>
          <w:sz w:val="24"/>
        </w:rPr>
        <w:t xml:space="preserve">fase de negociação de que trata o § </w:t>
      </w:r>
      <w:r w:rsidR="00A02935" w:rsidRPr="00641021">
        <w:rPr>
          <w:rFonts w:cstheme="minorHAnsi"/>
          <w:iCs/>
          <w:sz w:val="24"/>
        </w:rPr>
        <w:t>9</w:t>
      </w:r>
      <w:r w:rsidR="003D12A9" w:rsidRPr="00641021">
        <w:rPr>
          <w:rFonts w:cstheme="minorHAnsi"/>
          <w:iCs/>
          <w:sz w:val="24"/>
        </w:rPr>
        <w:t xml:space="preserve">º do art. </w:t>
      </w:r>
      <w:r w:rsidR="00A02935" w:rsidRPr="00641021">
        <w:rPr>
          <w:rFonts w:cstheme="minorHAnsi"/>
          <w:iCs/>
          <w:sz w:val="24"/>
        </w:rPr>
        <w:t>13</w:t>
      </w:r>
      <w:r w:rsidR="003D12A9" w:rsidRPr="00641021">
        <w:rPr>
          <w:rFonts w:cstheme="minorHAnsi"/>
          <w:iCs/>
          <w:sz w:val="24"/>
        </w:rPr>
        <w:t xml:space="preserve"> d</w:t>
      </w:r>
      <w:r w:rsidR="00A02935" w:rsidRPr="00641021">
        <w:rPr>
          <w:rFonts w:cstheme="minorHAnsi"/>
          <w:iCs/>
          <w:sz w:val="24"/>
        </w:rPr>
        <w:t xml:space="preserve">a Lei Complementar nº 182, de 2021, </w:t>
      </w:r>
      <w:r w:rsidR="003D12A9" w:rsidRPr="00641021">
        <w:rPr>
          <w:rFonts w:cstheme="minorHAnsi"/>
          <w:iCs/>
          <w:sz w:val="24"/>
        </w:rPr>
        <w:t xml:space="preserve">a </w:t>
      </w:r>
      <w:r w:rsidR="00A02935" w:rsidRPr="00641021">
        <w:rPr>
          <w:rFonts w:cstheme="minorHAnsi"/>
          <w:iCs/>
          <w:sz w:val="24"/>
        </w:rPr>
        <w:t xml:space="preserve">ADMINISTRAÇÃO PÚBLICA </w:t>
      </w:r>
      <w:r w:rsidR="00D01399" w:rsidRPr="00641021">
        <w:rPr>
          <w:rFonts w:eastAsia="Times New Roman" w:cstheme="minorHAnsi"/>
          <w:iCs/>
          <w:sz w:val="24"/>
          <w:szCs w:val="24"/>
          <w:lang w:eastAsia="pt-BR"/>
        </w:rPr>
        <w:t>negociará com o</w:t>
      </w:r>
      <w:r w:rsidR="00A02935" w:rsidRPr="00641021">
        <w:rPr>
          <w:rFonts w:eastAsia="Times New Roman" w:cstheme="minorHAnsi"/>
          <w:iCs/>
          <w:sz w:val="24"/>
          <w:szCs w:val="24"/>
          <w:lang w:eastAsia="pt-BR"/>
        </w:rPr>
        <w:t xml:space="preserve"> licitante vencedor </w:t>
      </w:r>
      <w:r w:rsidR="00D01399" w:rsidRPr="00641021">
        <w:rPr>
          <w:rFonts w:eastAsia="Times New Roman" w:cstheme="minorHAnsi"/>
          <w:iCs/>
          <w:sz w:val="24"/>
          <w:szCs w:val="24"/>
          <w:lang w:eastAsia="pt-BR"/>
        </w:rPr>
        <w:t xml:space="preserve">a titularidade </w:t>
      </w:r>
      <w:r w:rsidR="00A02935" w:rsidRPr="00641021">
        <w:rPr>
          <w:rFonts w:eastAsia="Times New Roman" w:cstheme="minorHAnsi"/>
          <w:iCs/>
          <w:sz w:val="24"/>
          <w:szCs w:val="24"/>
          <w:lang w:eastAsia="pt-BR"/>
        </w:rPr>
        <w:t>dos direitos de</w:t>
      </w:r>
      <w:r w:rsidR="00D01399" w:rsidRPr="00641021">
        <w:rPr>
          <w:rFonts w:eastAsia="Times New Roman" w:cstheme="minorHAnsi"/>
          <w:iCs/>
          <w:sz w:val="24"/>
          <w:szCs w:val="24"/>
          <w:lang w:eastAsia="pt-BR"/>
        </w:rPr>
        <w:t xml:space="preserve"> </w:t>
      </w:r>
      <w:r w:rsidRPr="00641021">
        <w:rPr>
          <w:rFonts w:eastAsia="Times New Roman" w:cstheme="minorHAnsi"/>
          <w:iCs/>
          <w:sz w:val="24"/>
          <w:szCs w:val="24"/>
          <w:lang w:eastAsia="pt-BR"/>
        </w:rPr>
        <w:t xml:space="preserve">propriedade intelectual </w:t>
      </w:r>
      <w:r w:rsidR="00357D9C" w:rsidRPr="00641021">
        <w:rPr>
          <w:rFonts w:eastAsia="Times New Roman" w:cstheme="minorHAnsi"/>
          <w:iCs/>
          <w:sz w:val="24"/>
          <w:szCs w:val="24"/>
          <w:lang w:eastAsia="pt-BR"/>
        </w:rPr>
        <w:t xml:space="preserve">das criações </w:t>
      </w:r>
      <w:r w:rsidR="00A02935" w:rsidRPr="00641021">
        <w:rPr>
          <w:rFonts w:eastAsia="Times New Roman" w:cstheme="minorHAnsi"/>
          <w:iCs/>
          <w:sz w:val="24"/>
          <w:szCs w:val="24"/>
          <w:lang w:eastAsia="pt-BR"/>
        </w:rPr>
        <w:t>eventualmente gerad</w:t>
      </w:r>
      <w:r w:rsidR="00357D9C" w:rsidRPr="00641021">
        <w:rPr>
          <w:rFonts w:eastAsia="Times New Roman" w:cstheme="minorHAnsi"/>
          <w:iCs/>
          <w:sz w:val="24"/>
          <w:szCs w:val="24"/>
          <w:lang w:eastAsia="pt-BR"/>
        </w:rPr>
        <w:t>a</w:t>
      </w:r>
      <w:r w:rsidR="00A02935" w:rsidRPr="00641021">
        <w:rPr>
          <w:rFonts w:eastAsia="Times New Roman" w:cstheme="minorHAnsi"/>
          <w:iCs/>
          <w:sz w:val="24"/>
          <w:szCs w:val="24"/>
          <w:lang w:eastAsia="pt-BR"/>
        </w:rPr>
        <w:t xml:space="preserve">s </w:t>
      </w:r>
      <w:r w:rsidRPr="00641021">
        <w:rPr>
          <w:rFonts w:eastAsia="Times New Roman" w:cstheme="minorHAnsi"/>
          <w:iCs/>
          <w:sz w:val="24"/>
          <w:szCs w:val="24"/>
          <w:lang w:eastAsia="pt-BR"/>
        </w:rPr>
        <w:t>na vigência</w:t>
      </w:r>
      <w:r w:rsidR="00A02935" w:rsidRPr="00641021">
        <w:rPr>
          <w:rFonts w:eastAsia="Times New Roman" w:cstheme="minorHAnsi"/>
          <w:iCs/>
          <w:sz w:val="24"/>
          <w:szCs w:val="24"/>
          <w:lang w:eastAsia="pt-BR"/>
        </w:rPr>
        <w:t xml:space="preserve"> ou em razão do Contrato Público de Solução Inovadora – CPSI, bem como os direitos de acesso </w:t>
      </w:r>
      <w:r w:rsidR="00357D9C" w:rsidRPr="00641021">
        <w:rPr>
          <w:rFonts w:eastAsia="Times New Roman" w:cstheme="minorHAnsi"/>
          <w:iCs/>
          <w:sz w:val="24"/>
          <w:szCs w:val="24"/>
          <w:lang w:eastAsia="pt-BR"/>
        </w:rPr>
        <w:t xml:space="preserve">a essas </w:t>
      </w:r>
      <w:r w:rsidR="00A02935" w:rsidRPr="00641021">
        <w:rPr>
          <w:rFonts w:eastAsia="Times New Roman" w:cstheme="minorHAnsi"/>
          <w:iCs/>
          <w:sz w:val="24"/>
          <w:szCs w:val="24"/>
          <w:lang w:eastAsia="pt-BR"/>
        </w:rPr>
        <w:t>criações</w:t>
      </w:r>
      <w:r w:rsidR="005C6095" w:rsidRPr="00641021">
        <w:rPr>
          <w:rFonts w:eastAsia="Times New Roman" w:cstheme="minorHAnsi"/>
          <w:iCs/>
          <w:sz w:val="24"/>
          <w:szCs w:val="24"/>
          <w:lang w:eastAsia="pt-BR"/>
        </w:rPr>
        <w:t>.</w:t>
      </w:r>
    </w:p>
    <w:p w14:paraId="50986826" w14:textId="77777777" w:rsidR="00AA1D8E" w:rsidRDefault="00AA1D8E" w:rsidP="00AA1D8E">
      <w:pPr>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AA1D8E" w14:paraId="4155D3EC" w14:textId="77777777" w:rsidTr="00CC14BF">
        <w:trPr>
          <w:trHeight w:val="1275"/>
        </w:trPr>
        <w:tc>
          <w:tcPr>
            <w:tcW w:w="8080" w:type="dxa"/>
            <w:shd w:val="clear" w:color="auto" w:fill="FFF2CC" w:themeFill="accent4" w:themeFillTint="33"/>
          </w:tcPr>
          <w:p w14:paraId="01E05645" w14:textId="14231B5B" w:rsidR="00AA1D8E" w:rsidRPr="00C0725F" w:rsidRDefault="00AA1D8E" w:rsidP="0090005A">
            <w:pPr>
              <w:spacing w:before="480" w:after="240"/>
              <w:rPr>
                <w:rFonts w:asciiTheme="majorHAnsi" w:hAnsiTheme="majorHAnsi" w:cstheme="majorHAnsi"/>
                <w:b/>
                <w:bCs/>
                <w:color w:val="323E4F" w:themeColor="text2" w:themeShade="BF"/>
              </w:rPr>
            </w:pPr>
            <w:r w:rsidRPr="00C0725F">
              <w:rPr>
                <w:rFonts w:asciiTheme="majorHAnsi" w:hAnsiTheme="majorHAnsi" w:cstheme="majorHAnsi"/>
                <w:b/>
                <w:bCs/>
                <w:color w:val="323E4F" w:themeColor="text2" w:themeShade="BF"/>
              </w:rPr>
              <w:t>Nota Explicativa (1</w:t>
            </w:r>
            <w:r w:rsidR="00E30D25" w:rsidRPr="00C0725F">
              <w:rPr>
                <w:rFonts w:asciiTheme="majorHAnsi" w:hAnsiTheme="majorHAnsi" w:cstheme="majorHAnsi"/>
                <w:b/>
                <w:bCs/>
                <w:color w:val="323E4F" w:themeColor="text2" w:themeShade="BF"/>
              </w:rPr>
              <w:t>0</w:t>
            </w:r>
            <w:r w:rsidRPr="00C0725F">
              <w:rPr>
                <w:rFonts w:asciiTheme="majorHAnsi" w:hAnsiTheme="majorHAnsi" w:cstheme="majorHAnsi"/>
                <w:b/>
                <w:bCs/>
                <w:color w:val="323E4F" w:themeColor="text2" w:themeShade="BF"/>
              </w:rPr>
              <w:t>.</w:t>
            </w:r>
            <w:r w:rsidR="008E4053" w:rsidRPr="00C0725F">
              <w:rPr>
                <w:rFonts w:asciiTheme="majorHAnsi" w:hAnsiTheme="majorHAnsi" w:cstheme="majorHAnsi"/>
                <w:b/>
                <w:bCs/>
                <w:color w:val="323E4F" w:themeColor="text2" w:themeShade="BF"/>
              </w:rPr>
              <w:t>1</w:t>
            </w:r>
            <w:r w:rsidRPr="00C0725F">
              <w:rPr>
                <w:rFonts w:asciiTheme="majorHAnsi" w:hAnsiTheme="majorHAnsi" w:cstheme="majorHAnsi"/>
                <w:b/>
                <w:bCs/>
                <w:color w:val="323E4F" w:themeColor="text2" w:themeShade="BF"/>
              </w:rPr>
              <w:t>)</w:t>
            </w:r>
          </w:p>
          <w:p w14:paraId="0F273966" w14:textId="77777777" w:rsidR="00263B22" w:rsidRDefault="001217F5" w:rsidP="002222B3">
            <w:pPr>
              <w:tabs>
                <w:tab w:val="left" w:pos="567"/>
              </w:tabs>
              <w:spacing w:after="120"/>
              <w:ind w:right="6"/>
              <w:jc w:val="both"/>
              <w:rPr>
                <w:rFonts w:asciiTheme="majorHAnsi" w:hAnsiTheme="majorHAnsi" w:cstheme="majorHAnsi"/>
              </w:rPr>
            </w:pPr>
            <w:r w:rsidRPr="00C0725F">
              <w:rPr>
                <w:rFonts w:asciiTheme="majorHAnsi" w:hAnsiTheme="majorHAnsi" w:cstheme="majorHAnsi"/>
              </w:rPr>
              <w:t xml:space="preserve">Esta </w:t>
            </w:r>
            <w:r w:rsidR="00AA1D8E" w:rsidRPr="00C0725F">
              <w:rPr>
                <w:rFonts w:asciiTheme="majorHAnsi" w:hAnsiTheme="majorHAnsi" w:cstheme="majorHAnsi"/>
              </w:rPr>
              <w:t>seção do T</w:t>
            </w:r>
            <w:r w:rsidR="00B13645" w:rsidRPr="00C0725F">
              <w:rPr>
                <w:rFonts w:asciiTheme="majorHAnsi" w:hAnsiTheme="majorHAnsi" w:cstheme="majorHAnsi"/>
              </w:rPr>
              <w:t xml:space="preserve">R </w:t>
            </w:r>
            <w:r w:rsidR="00AA1D8E" w:rsidRPr="00C0725F">
              <w:rPr>
                <w:rFonts w:asciiTheme="majorHAnsi" w:hAnsiTheme="majorHAnsi" w:cstheme="majorHAnsi"/>
              </w:rPr>
              <w:t>deverá apenas estabelecer diretrizes prévias sobre a titularidade de eventuais direitos sobre a propriedade intelectual desenvolvida na vigência do contrato.</w:t>
            </w:r>
            <w:r w:rsidR="00263B22">
              <w:rPr>
                <w:rFonts w:asciiTheme="majorHAnsi" w:hAnsiTheme="majorHAnsi" w:cstheme="majorHAnsi"/>
              </w:rPr>
              <w:t xml:space="preserve"> </w:t>
            </w:r>
            <w:r w:rsidR="00AA1D8E" w:rsidRPr="00C0725F">
              <w:rPr>
                <w:rFonts w:asciiTheme="majorHAnsi" w:hAnsiTheme="majorHAnsi" w:cstheme="majorHAnsi"/>
              </w:rPr>
              <w:t>A redação a</w:t>
            </w:r>
            <w:r w:rsidR="002222B3" w:rsidRPr="00C0725F">
              <w:rPr>
                <w:rFonts w:asciiTheme="majorHAnsi" w:hAnsiTheme="majorHAnsi" w:cstheme="majorHAnsi"/>
              </w:rPr>
              <w:t>cima</w:t>
            </w:r>
            <w:r w:rsidR="00AA1D8E" w:rsidRPr="00C0725F">
              <w:rPr>
                <w:rFonts w:asciiTheme="majorHAnsi" w:hAnsiTheme="majorHAnsi" w:cstheme="majorHAnsi"/>
              </w:rPr>
              <w:t xml:space="preserve"> é meramente sugestiva</w:t>
            </w:r>
            <w:r w:rsidR="00263B22">
              <w:rPr>
                <w:rFonts w:asciiTheme="majorHAnsi" w:hAnsiTheme="majorHAnsi" w:cstheme="majorHAnsi"/>
              </w:rPr>
              <w:t>; n</w:t>
            </w:r>
            <w:r w:rsidR="00AA1D8E" w:rsidRPr="00C0725F">
              <w:rPr>
                <w:rFonts w:asciiTheme="majorHAnsi" w:hAnsiTheme="majorHAnsi" w:cstheme="majorHAnsi"/>
              </w:rPr>
              <w:t>ada impede que o órgão público contratante estabeleça diretrizes mais assertivas. Se for o caso, poderá dispor desde logo</w:t>
            </w:r>
            <w:r w:rsidR="00263B22">
              <w:rPr>
                <w:rFonts w:asciiTheme="majorHAnsi" w:hAnsiTheme="majorHAnsi" w:cstheme="majorHAnsi"/>
              </w:rPr>
              <w:t xml:space="preserve"> </w:t>
            </w:r>
            <w:r w:rsidR="00AA1D8E" w:rsidRPr="00C0725F">
              <w:rPr>
                <w:rFonts w:asciiTheme="majorHAnsi" w:hAnsiTheme="majorHAnsi" w:cstheme="majorHAnsi"/>
              </w:rPr>
              <w:t xml:space="preserve">que a titularidade da propriedade intelectual pertencerá à </w:t>
            </w:r>
            <w:r w:rsidR="00357D9C" w:rsidRPr="00C0725F">
              <w:rPr>
                <w:rFonts w:asciiTheme="majorHAnsi" w:hAnsiTheme="majorHAnsi" w:cstheme="majorHAnsi"/>
              </w:rPr>
              <w:t xml:space="preserve">contratada ou à </w:t>
            </w:r>
            <w:r w:rsidR="00AA1D8E" w:rsidRPr="00C0725F">
              <w:rPr>
                <w:rFonts w:asciiTheme="majorHAnsi" w:hAnsiTheme="majorHAnsi" w:cstheme="majorHAnsi"/>
              </w:rPr>
              <w:t>administração contratante</w:t>
            </w:r>
            <w:r w:rsidR="00357D9C" w:rsidRPr="00C0725F">
              <w:rPr>
                <w:rFonts w:asciiTheme="majorHAnsi" w:hAnsiTheme="majorHAnsi" w:cstheme="majorHAnsi"/>
              </w:rPr>
              <w:t xml:space="preserve">, </w:t>
            </w:r>
            <w:r w:rsidR="00263B22">
              <w:rPr>
                <w:rFonts w:asciiTheme="majorHAnsi" w:hAnsiTheme="majorHAnsi" w:cstheme="majorHAnsi"/>
              </w:rPr>
              <w:t xml:space="preserve">em vez de relegar isso para a fase de </w:t>
            </w:r>
            <w:r w:rsidR="00AA1D8E" w:rsidRPr="00C0725F">
              <w:rPr>
                <w:rFonts w:asciiTheme="majorHAnsi" w:hAnsiTheme="majorHAnsi" w:cstheme="majorHAnsi"/>
              </w:rPr>
              <w:t xml:space="preserve">negociação. </w:t>
            </w:r>
            <w:r w:rsidR="00263B22">
              <w:rPr>
                <w:rFonts w:asciiTheme="majorHAnsi" w:hAnsiTheme="majorHAnsi" w:cstheme="majorHAnsi"/>
              </w:rPr>
              <w:t xml:space="preserve">Em </w:t>
            </w:r>
            <w:r w:rsidR="00AA1D8E" w:rsidRPr="00C0725F">
              <w:rPr>
                <w:rFonts w:asciiTheme="majorHAnsi" w:hAnsiTheme="majorHAnsi" w:cstheme="majorHAnsi"/>
              </w:rPr>
              <w:t xml:space="preserve">todo modo, o órgão público precisa ficar atento às prescrições legais aplicáveis, sobretudo </w:t>
            </w:r>
            <w:r w:rsidR="00B917D3" w:rsidRPr="00C0725F">
              <w:rPr>
                <w:rFonts w:asciiTheme="majorHAnsi" w:hAnsiTheme="majorHAnsi" w:cstheme="majorHAnsi"/>
              </w:rPr>
              <w:t xml:space="preserve">o § 2º do art. </w:t>
            </w:r>
            <w:r w:rsidR="0042682E" w:rsidRPr="00C0725F">
              <w:rPr>
                <w:rFonts w:asciiTheme="majorHAnsi" w:hAnsiTheme="majorHAnsi" w:cstheme="majorHAnsi"/>
              </w:rPr>
              <w:t>93 da Lei nº 14.133/2021</w:t>
            </w:r>
            <w:r w:rsidR="00AA1D8E" w:rsidRPr="00C0725F">
              <w:rPr>
                <w:rFonts w:asciiTheme="majorHAnsi" w:hAnsiTheme="majorHAnsi" w:cstheme="majorHAnsi"/>
              </w:rPr>
              <w:t>.</w:t>
            </w:r>
          </w:p>
          <w:p w14:paraId="2172849A" w14:textId="7F079BF0" w:rsidR="00AA1D8E" w:rsidRPr="00263B22" w:rsidRDefault="00263B22" w:rsidP="002222B3">
            <w:pPr>
              <w:tabs>
                <w:tab w:val="left" w:pos="567"/>
              </w:tabs>
              <w:spacing w:after="120"/>
              <w:ind w:right="6"/>
              <w:jc w:val="both"/>
              <w:rPr>
                <w:rFonts w:asciiTheme="majorHAnsi" w:hAnsiTheme="majorHAnsi" w:cstheme="majorHAnsi"/>
              </w:rPr>
            </w:pPr>
            <w:r w:rsidRPr="00C0725F">
              <w:rPr>
                <w:rFonts w:asciiTheme="majorHAnsi" w:hAnsiTheme="majorHAnsi" w:cstheme="majorHAnsi"/>
              </w:rPr>
              <w:t xml:space="preserve">O modelo do contrato CPSI </w:t>
            </w:r>
            <w:r>
              <w:rPr>
                <w:rFonts w:asciiTheme="majorHAnsi" w:hAnsiTheme="majorHAnsi" w:cstheme="majorHAnsi"/>
              </w:rPr>
              <w:t xml:space="preserve">aborda mais detalhadamente </w:t>
            </w:r>
            <w:r w:rsidRPr="00C0725F">
              <w:rPr>
                <w:rFonts w:asciiTheme="majorHAnsi" w:hAnsiTheme="majorHAnsi" w:cstheme="majorHAnsi"/>
              </w:rPr>
              <w:t>a propriedade intelectual.</w:t>
            </w:r>
          </w:p>
        </w:tc>
      </w:tr>
    </w:tbl>
    <w:p w14:paraId="14AFE59F" w14:textId="77777777" w:rsidR="002956F4" w:rsidRDefault="002956F4" w:rsidP="002956F4">
      <w:pPr>
        <w:spacing w:after="120" w:line="240" w:lineRule="auto"/>
        <w:jc w:val="both"/>
        <w:rPr>
          <w:rFonts w:ascii="Candara" w:hAnsi="Candara" w:cs="Arial"/>
          <w:color w:val="000000"/>
        </w:rPr>
      </w:pPr>
    </w:p>
    <w:p w14:paraId="7A13136B" w14:textId="77777777" w:rsidR="00AA1D8E" w:rsidRPr="00BE20A0" w:rsidRDefault="00AA1D8E" w:rsidP="00BE20A0">
      <w:pPr>
        <w:tabs>
          <w:tab w:val="left" w:pos="567"/>
        </w:tabs>
        <w:spacing w:after="120" w:line="240" w:lineRule="auto"/>
        <w:ind w:right="7"/>
        <w:jc w:val="both"/>
        <w:rPr>
          <w:rFonts w:cs="Arial"/>
          <w:sz w:val="24"/>
          <w:szCs w:val="24"/>
        </w:rPr>
      </w:pPr>
    </w:p>
    <w:p w14:paraId="48DCDDA4" w14:textId="2F76F1C4" w:rsidR="00BE20A0" w:rsidRPr="00113E30" w:rsidRDefault="004257A0" w:rsidP="00BE20A0">
      <w:pPr>
        <w:spacing w:after="120" w:line="240" w:lineRule="auto"/>
        <w:rPr>
          <w:rFonts w:cs="Arial"/>
          <w:color w:val="0070C0"/>
          <w:sz w:val="24"/>
          <w:szCs w:val="24"/>
        </w:rPr>
      </w:pPr>
      <w:r w:rsidRPr="00113E30">
        <w:rPr>
          <w:rFonts w:cs="Times New Roman"/>
          <w:color w:val="0070C0"/>
          <w:sz w:val="24"/>
          <w:szCs w:val="24"/>
        </w:rPr>
        <w:t>[</w:t>
      </w:r>
      <w:r w:rsidR="000906D8" w:rsidRPr="00113E30">
        <w:rPr>
          <w:rFonts w:cs="Times New Roman"/>
          <w:color w:val="0070C0"/>
          <w:sz w:val="24"/>
          <w:szCs w:val="24"/>
        </w:rPr>
        <w:t>Cidade</w:t>
      </w:r>
      <w:r w:rsidRPr="00113E30">
        <w:rPr>
          <w:rFonts w:cs="Times New Roman"/>
          <w:color w:val="0070C0"/>
          <w:sz w:val="24"/>
          <w:szCs w:val="24"/>
        </w:rPr>
        <w:t xml:space="preserve"> – UF], ............. de .................................... de 20 ...........</w:t>
      </w:r>
      <w:r w:rsidR="00BE20A0" w:rsidRPr="00113E30">
        <w:rPr>
          <w:rFonts w:cs="Arial"/>
          <w:color w:val="0070C0"/>
          <w:sz w:val="24"/>
          <w:szCs w:val="24"/>
        </w:rPr>
        <w:t xml:space="preserve"> </w:t>
      </w:r>
    </w:p>
    <w:p w14:paraId="5C2FBA76" w14:textId="77777777" w:rsidR="00BE20A0" w:rsidRDefault="00BE20A0" w:rsidP="00BE20A0">
      <w:pPr>
        <w:spacing w:after="120" w:line="240" w:lineRule="auto"/>
        <w:ind w:left="360"/>
        <w:rPr>
          <w:rFonts w:cs="Arial"/>
          <w:sz w:val="24"/>
          <w:szCs w:val="24"/>
        </w:rPr>
      </w:pPr>
    </w:p>
    <w:p w14:paraId="2E113190" w14:textId="77777777" w:rsidR="00BE20A0" w:rsidRPr="00BE20A0" w:rsidRDefault="00BE20A0" w:rsidP="00BE20A0">
      <w:pPr>
        <w:spacing w:after="120" w:line="240" w:lineRule="auto"/>
        <w:jc w:val="center"/>
        <w:rPr>
          <w:rFonts w:cs="Arial"/>
          <w:sz w:val="24"/>
          <w:szCs w:val="24"/>
        </w:rPr>
      </w:pPr>
      <w:r w:rsidRPr="00BE20A0">
        <w:rPr>
          <w:rFonts w:cs="Arial"/>
          <w:sz w:val="24"/>
          <w:szCs w:val="24"/>
        </w:rPr>
        <w:t>__________________________________</w:t>
      </w:r>
    </w:p>
    <w:p w14:paraId="64A71BFB" w14:textId="77777777" w:rsidR="008E0548" w:rsidRPr="00113E30" w:rsidRDefault="00BE20A0" w:rsidP="00C06F5D">
      <w:pPr>
        <w:spacing w:after="120" w:line="240" w:lineRule="auto"/>
        <w:jc w:val="center"/>
        <w:rPr>
          <w:rFonts w:eastAsia="Times New Roman" w:cstheme="minorHAnsi"/>
          <w:color w:val="0070C0"/>
          <w:sz w:val="24"/>
          <w:szCs w:val="24"/>
          <w:lang w:eastAsia="pt-BR"/>
        </w:rPr>
      </w:pPr>
      <w:r w:rsidRPr="00113E30">
        <w:rPr>
          <w:rFonts w:cs="Arial"/>
          <w:color w:val="0070C0"/>
          <w:sz w:val="24"/>
          <w:szCs w:val="24"/>
        </w:rPr>
        <w:t xml:space="preserve">Identificação e assinatura do agente público (ou equipe) </w:t>
      </w:r>
      <w:r w:rsidR="00C06F5D" w:rsidRPr="00113E30">
        <w:rPr>
          <w:rFonts w:cs="Arial"/>
          <w:color w:val="0070C0"/>
          <w:sz w:val="24"/>
          <w:szCs w:val="24"/>
        </w:rPr>
        <w:t>competente</w:t>
      </w:r>
    </w:p>
    <w:sectPr w:rsidR="008E0548" w:rsidRPr="00113E30" w:rsidSect="001D1EDE">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F770" w14:textId="77777777" w:rsidR="007B517F" w:rsidRDefault="007B517F" w:rsidP="008E4B81">
      <w:pPr>
        <w:spacing w:after="0" w:line="240" w:lineRule="auto"/>
      </w:pPr>
      <w:r>
        <w:separator/>
      </w:r>
    </w:p>
  </w:endnote>
  <w:endnote w:type="continuationSeparator" w:id="0">
    <w:p w14:paraId="35AD31E9" w14:textId="77777777" w:rsidR="007B517F" w:rsidRDefault="007B517F" w:rsidP="008E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B835" w14:textId="77777777" w:rsidR="00C24CB8" w:rsidRDefault="00C24CB8" w:rsidP="008E4B81">
    <w:pPr>
      <w:pStyle w:val="Rodap"/>
      <w:rPr>
        <w:sz w:val="12"/>
        <w:szCs w:val="12"/>
      </w:rPr>
    </w:pPr>
  </w:p>
  <w:p w14:paraId="0AC69379" w14:textId="77777777" w:rsidR="00C24CB8" w:rsidRDefault="00C24CB8" w:rsidP="008E4B81">
    <w:pPr>
      <w:pStyle w:val="Rodap"/>
      <w:rPr>
        <w:sz w:val="12"/>
        <w:szCs w:val="12"/>
      </w:rPr>
    </w:pPr>
  </w:p>
  <w:p w14:paraId="51F44DDD" w14:textId="77777777" w:rsidR="00987BAB" w:rsidRPr="00025B38" w:rsidRDefault="00987BAB" w:rsidP="00987BAB">
    <w:pPr>
      <w:pStyle w:val="Rodap"/>
      <w:rPr>
        <w:sz w:val="12"/>
        <w:szCs w:val="12"/>
      </w:rPr>
    </w:pPr>
    <w:r>
      <w:rPr>
        <w:sz w:val="12"/>
        <w:szCs w:val="12"/>
      </w:rPr>
      <w:t>Advocacia-Geral da União (AGU)</w:t>
    </w:r>
  </w:p>
  <w:p w14:paraId="297C56AF" w14:textId="4387F3BA" w:rsidR="0055741B" w:rsidRPr="00987BAB" w:rsidRDefault="0055741B" w:rsidP="0055741B">
    <w:pPr>
      <w:pStyle w:val="Rodap"/>
      <w:rPr>
        <w:sz w:val="12"/>
        <w:szCs w:val="12"/>
      </w:rPr>
    </w:pPr>
    <w:r w:rsidRPr="00987BAB">
      <w:rPr>
        <w:sz w:val="12"/>
        <w:szCs w:val="12"/>
      </w:rPr>
      <w:t>Modelo do Termo de Referência – Contrato Público de Solução Inovadora (CPSI) – Marco Legal de Startups e Empreendedorismo Inovador</w:t>
    </w:r>
  </w:p>
  <w:p w14:paraId="0FBD0DD1" w14:textId="57FF40A9" w:rsidR="00C24CB8" w:rsidRDefault="0055741B" w:rsidP="0055741B">
    <w:pPr>
      <w:pStyle w:val="Rodap"/>
    </w:pPr>
    <w:r w:rsidRPr="00987BAB">
      <w:rPr>
        <w:sz w:val="12"/>
        <w:szCs w:val="12"/>
      </w:rPr>
      <w:t xml:space="preserve">Atualização: </w:t>
    </w:r>
    <w:r w:rsidR="00603A80" w:rsidRPr="00987BAB">
      <w:rPr>
        <w:sz w:val="12"/>
        <w:szCs w:val="12"/>
      </w:rPr>
      <w:t>2</w:t>
    </w:r>
    <w:r w:rsidR="00C95858" w:rsidRPr="00987BAB">
      <w:rPr>
        <w:sz w:val="12"/>
        <w:szCs w:val="12"/>
      </w:rPr>
      <w:t>6</w:t>
    </w:r>
    <w:r w:rsidR="00263B22" w:rsidRPr="00987BAB">
      <w:rPr>
        <w:sz w:val="12"/>
        <w:szCs w:val="12"/>
      </w:rPr>
      <w:t xml:space="preserve"> de </w:t>
    </w:r>
    <w:r w:rsidR="00563FB4" w:rsidRPr="00987BAB">
      <w:rPr>
        <w:sz w:val="12"/>
        <w:szCs w:val="12"/>
      </w:rPr>
      <w:t>fevereiro de 2025</w:t>
    </w:r>
    <w:r w:rsidRPr="00987BAB">
      <w:rPr>
        <w:sz w:val="12"/>
        <w:szCs w:val="12"/>
      </w:rPr>
      <w:t>.</w:t>
    </w:r>
  </w:p>
  <w:p w14:paraId="62C7BCD4" w14:textId="77777777" w:rsidR="00C24CB8" w:rsidRDefault="00C24CB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14785" w14:textId="77777777" w:rsidR="007B517F" w:rsidRDefault="007B517F" w:rsidP="008E4B81">
      <w:pPr>
        <w:spacing w:after="0" w:line="240" w:lineRule="auto"/>
      </w:pPr>
      <w:r>
        <w:separator/>
      </w:r>
    </w:p>
  </w:footnote>
  <w:footnote w:type="continuationSeparator" w:id="0">
    <w:p w14:paraId="25CD4DF7" w14:textId="77777777" w:rsidR="007B517F" w:rsidRDefault="007B517F" w:rsidP="008E4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120374"/>
      <w:docPartObj>
        <w:docPartGallery w:val="Watermarks"/>
        <w:docPartUnique/>
      </w:docPartObj>
    </w:sdtPr>
    <w:sdtEndPr/>
    <w:sdtContent>
      <w:p w14:paraId="00C87493" w14:textId="28D82309" w:rsidR="00C24CB8" w:rsidRDefault="007B517F">
        <w:pPr>
          <w:pStyle w:val="Cabealho"/>
        </w:pPr>
        <w:r>
          <w:pict w14:anchorId="4B69B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RASCUNHO"/>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336"/>
    <w:multiLevelType w:val="hybridMultilevel"/>
    <w:tmpl w:val="AF68CE3E"/>
    <w:lvl w:ilvl="0" w:tplc="573C33D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8041400"/>
    <w:multiLevelType w:val="multilevel"/>
    <w:tmpl w:val="CC9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C100D"/>
    <w:multiLevelType w:val="multilevel"/>
    <w:tmpl w:val="63645A68"/>
    <w:lvl w:ilvl="0">
      <w:start w:val="1"/>
      <w:numFmt w:val="decimal"/>
      <w:lvlText w:val="%1."/>
      <w:lvlJc w:val="left"/>
      <w:pPr>
        <w:ind w:left="644" w:hanging="360"/>
      </w:pPr>
      <w:rPr>
        <w:rFonts w:hint="default"/>
      </w:rPr>
    </w:lvl>
    <w:lvl w:ilvl="1">
      <w:start w:val="1"/>
      <w:numFmt w:val="decimal"/>
      <w:lvlText w:val="%1.%2."/>
      <w:lvlJc w:val="left"/>
      <w:pPr>
        <w:ind w:left="716" w:hanging="432"/>
      </w:pPr>
      <w:rPr>
        <w:rFonts w:hint="default"/>
        <w:i w:val="0"/>
        <w:color w:val="auto"/>
        <w:lang w:val="pt-BR"/>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CD686C"/>
    <w:multiLevelType w:val="hybridMultilevel"/>
    <w:tmpl w:val="36CCA09A"/>
    <w:lvl w:ilvl="0" w:tplc="B5BC6BF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483C58"/>
    <w:multiLevelType w:val="hybridMultilevel"/>
    <w:tmpl w:val="5CD844FE"/>
    <w:lvl w:ilvl="0" w:tplc="115C75B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35D6418"/>
    <w:multiLevelType w:val="hybridMultilevel"/>
    <w:tmpl w:val="88E64344"/>
    <w:lvl w:ilvl="0" w:tplc="1C5C783E">
      <w:start w:val="2"/>
      <w:numFmt w:val="decimalZero"/>
      <w:lvlText w:val="%1."/>
      <w:lvlJc w:val="left"/>
      <w:pPr>
        <w:ind w:left="1353" w:hanging="360"/>
      </w:pPr>
      <w:rPr>
        <w:rFonts w:hint="default"/>
        <w:b w:val="0"/>
        <w:i w:val="0"/>
        <w:sz w:val="20"/>
        <w:szCs w:val="20"/>
      </w:rPr>
    </w:lvl>
    <w:lvl w:ilvl="1" w:tplc="04160019">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15:restartNumberingAfterBreak="0">
    <w:nsid w:val="61DD361E"/>
    <w:multiLevelType w:val="multilevel"/>
    <w:tmpl w:val="873683CC"/>
    <w:lvl w:ilvl="0">
      <w:start w:val="1"/>
      <w:numFmt w:val="decimal"/>
      <w:pStyle w:val="Nivel1"/>
      <w:suff w:val="space"/>
      <w:lvlText w:val="%1."/>
      <w:lvlJc w:val="left"/>
      <w:pPr>
        <w:ind w:left="0" w:firstLine="0"/>
      </w:pPr>
      <w:rPr>
        <w:rFonts w:hint="default"/>
        <w:b/>
        <w:i w:val="0"/>
      </w:rPr>
    </w:lvl>
    <w:lvl w:ilvl="1">
      <w:start w:val="1"/>
      <w:numFmt w:val="decimal"/>
      <w:suff w:val="space"/>
      <w:lvlText w:val="%1.%2."/>
      <w:lvlJc w:val="left"/>
      <w:pPr>
        <w:ind w:left="567" w:firstLine="0"/>
      </w:pPr>
      <w:rPr>
        <w:rFonts w:hint="default"/>
        <w:b w:val="0"/>
        <w:i w:val="0"/>
        <w:color w:val="auto"/>
      </w:rPr>
    </w:lvl>
    <w:lvl w:ilvl="2">
      <w:start w:val="1"/>
      <w:numFmt w:val="decimal"/>
      <w:pStyle w:val="Nvel3-R"/>
      <w:suff w:val="space"/>
      <w:lvlText w:val="%1.%2.%3."/>
      <w:lvlJc w:val="left"/>
      <w:pPr>
        <w:ind w:left="567" w:firstLine="0"/>
      </w:pPr>
      <w:rPr>
        <w:rFonts w:hint="default"/>
        <w:b w:val="0"/>
        <w:i w:val="0"/>
      </w:rPr>
    </w:lvl>
    <w:lvl w:ilvl="3">
      <w:start w:val="1"/>
      <w:numFmt w:val="decimal"/>
      <w:pStyle w:val="Nvel4-R"/>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7D92D52"/>
    <w:multiLevelType w:val="multilevel"/>
    <w:tmpl w:val="C2803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8"/>
  </w:num>
  <w:num w:numId="4">
    <w:abstractNumId w:val="2"/>
  </w:num>
  <w:num w:numId="5">
    <w:abstractNumId w:val="3"/>
  </w:num>
  <w:num w:numId="6">
    <w:abstractNumId w:val="5"/>
  </w:num>
  <w:num w:numId="7">
    <w:abstractNumId w:val="4"/>
  </w:num>
  <w:num w:numId="8">
    <w:abstractNumId w:val="0"/>
  </w:num>
  <w:num w:numId="9">
    <w:abstractNumId w:val="7"/>
    <w:lvlOverride w:ilvl="0">
      <w:lvl w:ilvl="0">
        <w:numFmt w:val="lowerLetter"/>
        <w:lvlText w:val="%1."/>
        <w:lvlJc w:val="left"/>
      </w:lvl>
    </w:lvlOverride>
  </w:num>
  <w:num w:numId="10">
    <w:abstractNumId w:val="7"/>
    <w:lvlOverride w:ilvl="0">
      <w:lvl w:ilvl="0">
        <w:numFmt w:val="lowerLetter"/>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548"/>
    <w:rsid w:val="000000FC"/>
    <w:rsid w:val="00001179"/>
    <w:rsid w:val="0000489A"/>
    <w:rsid w:val="00006215"/>
    <w:rsid w:val="0000753B"/>
    <w:rsid w:val="00007711"/>
    <w:rsid w:val="000103BF"/>
    <w:rsid w:val="00012E9A"/>
    <w:rsid w:val="00012FCF"/>
    <w:rsid w:val="00014798"/>
    <w:rsid w:val="000166B4"/>
    <w:rsid w:val="00024BDA"/>
    <w:rsid w:val="00026CA5"/>
    <w:rsid w:val="00033C86"/>
    <w:rsid w:val="00035157"/>
    <w:rsid w:val="0003691B"/>
    <w:rsid w:val="0003700C"/>
    <w:rsid w:val="00042FEE"/>
    <w:rsid w:val="000435EC"/>
    <w:rsid w:val="00045190"/>
    <w:rsid w:val="000479A5"/>
    <w:rsid w:val="00051135"/>
    <w:rsid w:val="00051CFB"/>
    <w:rsid w:val="00053216"/>
    <w:rsid w:val="00053960"/>
    <w:rsid w:val="00054D0D"/>
    <w:rsid w:val="000555FB"/>
    <w:rsid w:val="000575BC"/>
    <w:rsid w:val="00057B7C"/>
    <w:rsid w:val="00060492"/>
    <w:rsid w:val="000611D2"/>
    <w:rsid w:val="0006336F"/>
    <w:rsid w:val="00065562"/>
    <w:rsid w:val="00065877"/>
    <w:rsid w:val="000665E7"/>
    <w:rsid w:val="00066B9C"/>
    <w:rsid w:val="00071BE5"/>
    <w:rsid w:val="00071CE2"/>
    <w:rsid w:val="00072425"/>
    <w:rsid w:val="00072FDF"/>
    <w:rsid w:val="0007318F"/>
    <w:rsid w:val="00074D52"/>
    <w:rsid w:val="0007651B"/>
    <w:rsid w:val="00077AC9"/>
    <w:rsid w:val="00081E78"/>
    <w:rsid w:val="00082337"/>
    <w:rsid w:val="00082484"/>
    <w:rsid w:val="0008539A"/>
    <w:rsid w:val="000872A3"/>
    <w:rsid w:val="000906D8"/>
    <w:rsid w:val="0009077B"/>
    <w:rsid w:val="00090EEA"/>
    <w:rsid w:val="0009280F"/>
    <w:rsid w:val="00094917"/>
    <w:rsid w:val="00096126"/>
    <w:rsid w:val="000A0576"/>
    <w:rsid w:val="000A24A9"/>
    <w:rsid w:val="000A2888"/>
    <w:rsid w:val="000A30EF"/>
    <w:rsid w:val="000A4351"/>
    <w:rsid w:val="000A7382"/>
    <w:rsid w:val="000B0BD7"/>
    <w:rsid w:val="000B0EE9"/>
    <w:rsid w:val="000B1BD2"/>
    <w:rsid w:val="000B3035"/>
    <w:rsid w:val="000B3A12"/>
    <w:rsid w:val="000B3B46"/>
    <w:rsid w:val="000B6320"/>
    <w:rsid w:val="000B63D7"/>
    <w:rsid w:val="000B66DE"/>
    <w:rsid w:val="000B6FDB"/>
    <w:rsid w:val="000B7057"/>
    <w:rsid w:val="000C3B75"/>
    <w:rsid w:val="000C3F0A"/>
    <w:rsid w:val="000C42EE"/>
    <w:rsid w:val="000C6280"/>
    <w:rsid w:val="000D2C2E"/>
    <w:rsid w:val="000D3187"/>
    <w:rsid w:val="000D49AE"/>
    <w:rsid w:val="000D4D46"/>
    <w:rsid w:val="000D6A76"/>
    <w:rsid w:val="000D6DD6"/>
    <w:rsid w:val="000E3751"/>
    <w:rsid w:val="000E51F4"/>
    <w:rsid w:val="000E5BCD"/>
    <w:rsid w:val="000E7999"/>
    <w:rsid w:val="000F02B8"/>
    <w:rsid w:val="000F2003"/>
    <w:rsid w:val="000F2BDF"/>
    <w:rsid w:val="000F4000"/>
    <w:rsid w:val="000F4693"/>
    <w:rsid w:val="000F4BBE"/>
    <w:rsid w:val="000F786D"/>
    <w:rsid w:val="000F7B5B"/>
    <w:rsid w:val="00100736"/>
    <w:rsid w:val="00101236"/>
    <w:rsid w:val="0010413C"/>
    <w:rsid w:val="001046CA"/>
    <w:rsid w:val="00113E30"/>
    <w:rsid w:val="00115BD4"/>
    <w:rsid w:val="00116DFA"/>
    <w:rsid w:val="00117082"/>
    <w:rsid w:val="0012144E"/>
    <w:rsid w:val="001217F5"/>
    <w:rsid w:val="00123467"/>
    <w:rsid w:val="00123796"/>
    <w:rsid w:val="00131656"/>
    <w:rsid w:val="00132D1C"/>
    <w:rsid w:val="00132E98"/>
    <w:rsid w:val="001335E5"/>
    <w:rsid w:val="00133B20"/>
    <w:rsid w:val="0013403C"/>
    <w:rsid w:val="00135F52"/>
    <w:rsid w:val="001374D4"/>
    <w:rsid w:val="001413BD"/>
    <w:rsid w:val="0014154A"/>
    <w:rsid w:val="001439FE"/>
    <w:rsid w:val="00147E82"/>
    <w:rsid w:val="00153018"/>
    <w:rsid w:val="0015573B"/>
    <w:rsid w:val="00156636"/>
    <w:rsid w:val="00157724"/>
    <w:rsid w:val="0016274F"/>
    <w:rsid w:val="00164477"/>
    <w:rsid w:val="00164E93"/>
    <w:rsid w:val="00165774"/>
    <w:rsid w:val="001658A6"/>
    <w:rsid w:val="0016629C"/>
    <w:rsid w:val="00174A99"/>
    <w:rsid w:val="00176686"/>
    <w:rsid w:val="00180CAB"/>
    <w:rsid w:val="00184029"/>
    <w:rsid w:val="001850BC"/>
    <w:rsid w:val="0018667C"/>
    <w:rsid w:val="00186758"/>
    <w:rsid w:val="001870FF"/>
    <w:rsid w:val="00187184"/>
    <w:rsid w:val="001916A8"/>
    <w:rsid w:val="00193093"/>
    <w:rsid w:val="00194534"/>
    <w:rsid w:val="00195DC0"/>
    <w:rsid w:val="001965ED"/>
    <w:rsid w:val="001977E2"/>
    <w:rsid w:val="0019783E"/>
    <w:rsid w:val="001A01F7"/>
    <w:rsid w:val="001A19D3"/>
    <w:rsid w:val="001A1F38"/>
    <w:rsid w:val="001A3B16"/>
    <w:rsid w:val="001A5DE4"/>
    <w:rsid w:val="001A5E98"/>
    <w:rsid w:val="001B00E2"/>
    <w:rsid w:val="001B12D2"/>
    <w:rsid w:val="001B36D7"/>
    <w:rsid w:val="001C0CBD"/>
    <w:rsid w:val="001C0DEC"/>
    <w:rsid w:val="001C20FC"/>
    <w:rsid w:val="001C3A6F"/>
    <w:rsid w:val="001C5320"/>
    <w:rsid w:val="001C606C"/>
    <w:rsid w:val="001D1EDE"/>
    <w:rsid w:val="001D2FD5"/>
    <w:rsid w:val="001E07F0"/>
    <w:rsid w:val="001E2573"/>
    <w:rsid w:val="001E2765"/>
    <w:rsid w:val="001E29B7"/>
    <w:rsid w:val="001E38DE"/>
    <w:rsid w:val="001E4488"/>
    <w:rsid w:val="001E54F0"/>
    <w:rsid w:val="001E5A60"/>
    <w:rsid w:val="001E7CF4"/>
    <w:rsid w:val="001F0068"/>
    <w:rsid w:val="001F0518"/>
    <w:rsid w:val="001F13E8"/>
    <w:rsid w:val="0020296C"/>
    <w:rsid w:val="00204A9B"/>
    <w:rsid w:val="0020548E"/>
    <w:rsid w:val="00205B7B"/>
    <w:rsid w:val="002072B2"/>
    <w:rsid w:val="00214536"/>
    <w:rsid w:val="002168B3"/>
    <w:rsid w:val="00217DD3"/>
    <w:rsid w:val="00220359"/>
    <w:rsid w:val="002222B3"/>
    <w:rsid w:val="00223A7A"/>
    <w:rsid w:val="00226C87"/>
    <w:rsid w:val="00227CE7"/>
    <w:rsid w:val="00233409"/>
    <w:rsid w:val="00234EFA"/>
    <w:rsid w:val="00236800"/>
    <w:rsid w:val="002375AF"/>
    <w:rsid w:val="00237A1E"/>
    <w:rsid w:val="00247CD0"/>
    <w:rsid w:val="00251961"/>
    <w:rsid w:val="00251DE3"/>
    <w:rsid w:val="0025243E"/>
    <w:rsid w:val="00252B93"/>
    <w:rsid w:val="00252CAF"/>
    <w:rsid w:val="002536C2"/>
    <w:rsid w:val="00253BB1"/>
    <w:rsid w:val="00253BC1"/>
    <w:rsid w:val="00253D96"/>
    <w:rsid w:val="0025448D"/>
    <w:rsid w:val="002545D4"/>
    <w:rsid w:val="00254EED"/>
    <w:rsid w:val="00256072"/>
    <w:rsid w:val="002600AF"/>
    <w:rsid w:val="00260248"/>
    <w:rsid w:val="0026094F"/>
    <w:rsid w:val="0026236A"/>
    <w:rsid w:val="00263B22"/>
    <w:rsid w:val="00264549"/>
    <w:rsid w:val="00270EF3"/>
    <w:rsid w:val="0027183D"/>
    <w:rsid w:val="00272452"/>
    <w:rsid w:val="002742AE"/>
    <w:rsid w:val="0027759A"/>
    <w:rsid w:val="002775D8"/>
    <w:rsid w:val="00280092"/>
    <w:rsid w:val="002829A8"/>
    <w:rsid w:val="002833D6"/>
    <w:rsid w:val="00283ECE"/>
    <w:rsid w:val="00286130"/>
    <w:rsid w:val="00286FC7"/>
    <w:rsid w:val="00287088"/>
    <w:rsid w:val="0029015B"/>
    <w:rsid w:val="00292548"/>
    <w:rsid w:val="002938D6"/>
    <w:rsid w:val="002956F4"/>
    <w:rsid w:val="002A0388"/>
    <w:rsid w:val="002A16E1"/>
    <w:rsid w:val="002A3D34"/>
    <w:rsid w:val="002A4104"/>
    <w:rsid w:val="002A4975"/>
    <w:rsid w:val="002A5882"/>
    <w:rsid w:val="002A685B"/>
    <w:rsid w:val="002B0944"/>
    <w:rsid w:val="002B4FCD"/>
    <w:rsid w:val="002B7389"/>
    <w:rsid w:val="002C0E32"/>
    <w:rsid w:val="002C1AEC"/>
    <w:rsid w:val="002C4CF3"/>
    <w:rsid w:val="002C5B02"/>
    <w:rsid w:val="002C5B80"/>
    <w:rsid w:val="002C7264"/>
    <w:rsid w:val="002D0672"/>
    <w:rsid w:val="002D09F4"/>
    <w:rsid w:val="002D43DF"/>
    <w:rsid w:val="002D569A"/>
    <w:rsid w:val="002D709F"/>
    <w:rsid w:val="002E06DA"/>
    <w:rsid w:val="002E3B43"/>
    <w:rsid w:val="002E42B1"/>
    <w:rsid w:val="002E73A8"/>
    <w:rsid w:val="002E7A4A"/>
    <w:rsid w:val="002F007A"/>
    <w:rsid w:val="002F29A1"/>
    <w:rsid w:val="002F2B41"/>
    <w:rsid w:val="002F3B1A"/>
    <w:rsid w:val="002F4007"/>
    <w:rsid w:val="00300B19"/>
    <w:rsid w:val="003037B4"/>
    <w:rsid w:val="00304042"/>
    <w:rsid w:val="00304E6A"/>
    <w:rsid w:val="0030560F"/>
    <w:rsid w:val="0030571E"/>
    <w:rsid w:val="003060ED"/>
    <w:rsid w:val="00307CC2"/>
    <w:rsid w:val="0031163F"/>
    <w:rsid w:val="003206AA"/>
    <w:rsid w:val="00322424"/>
    <w:rsid w:val="00322EEA"/>
    <w:rsid w:val="003307D5"/>
    <w:rsid w:val="00335922"/>
    <w:rsid w:val="00337040"/>
    <w:rsid w:val="003413EC"/>
    <w:rsid w:val="00341C1F"/>
    <w:rsid w:val="00343206"/>
    <w:rsid w:val="00343A37"/>
    <w:rsid w:val="003446B2"/>
    <w:rsid w:val="00346022"/>
    <w:rsid w:val="003474D6"/>
    <w:rsid w:val="00347C1D"/>
    <w:rsid w:val="00350E9C"/>
    <w:rsid w:val="00353CCE"/>
    <w:rsid w:val="00353D0C"/>
    <w:rsid w:val="00356039"/>
    <w:rsid w:val="00357D9C"/>
    <w:rsid w:val="0036252B"/>
    <w:rsid w:val="003645E4"/>
    <w:rsid w:val="00367929"/>
    <w:rsid w:val="00370ABC"/>
    <w:rsid w:val="003710BE"/>
    <w:rsid w:val="003733FE"/>
    <w:rsid w:val="0037406A"/>
    <w:rsid w:val="003744E0"/>
    <w:rsid w:val="003812AA"/>
    <w:rsid w:val="00382394"/>
    <w:rsid w:val="00382A2D"/>
    <w:rsid w:val="00382EAB"/>
    <w:rsid w:val="00384788"/>
    <w:rsid w:val="00385AA1"/>
    <w:rsid w:val="00385EBD"/>
    <w:rsid w:val="00390571"/>
    <w:rsid w:val="00391B86"/>
    <w:rsid w:val="003924DC"/>
    <w:rsid w:val="00392914"/>
    <w:rsid w:val="00396064"/>
    <w:rsid w:val="003A10DE"/>
    <w:rsid w:val="003A1EA6"/>
    <w:rsid w:val="003A3315"/>
    <w:rsid w:val="003A5D57"/>
    <w:rsid w:val="003A75B8"/>
    <w:rsid w:val="003B37B7"/>
    <w:rsid w:val="003C02F2"/>
    <w:rsid w:val="003C13C3"/>
    <w:rsid w:val="003C1CA4"/>
    <w:rsid w:val="003C1CB7"/>
    <w:rsid w:val="003C2179"/>
    <w:rsid w:val="003C2C45"/>
    <w:rsid w:val="003C2C75"/>
    <w:rsid w:val="003D12A9"/>
    <w:rsid w:val="003D1D1D"/>
    <w:rsid w:val="003D1D87"/>
    <w:rsid w:val="003D4BC1"/>
    <w:rsid w:val="003D52CD"/>
    <w:rsid w:val="003D708F"/>
    <w:rsid w:val="003D78B3"/>
    <w:rsid w:val="003E010F"/>
    <w:rsid w:val="003E200E"/>
    <w:rsid w:val="003E2AFC"/>
    <w:rsid w:val="003E45D1"/>
    <w:rsid w:val="003F1E19"/>
    <w:rsid w:val="003F3381"/>
    <w:rsid w:val="003F468E"/>
    <w:rsid w:val="003F5A9A"/>
    <w:rsid w:val="003F622C"/>
    <w:rsid w:val="003F6FA2"/>
    <w:rsid w:val="00400E28"/>
    <w:rsid w:val="00406B6C"/>
    <w:rsid w:val="004073F7"/>
    <w:rsid w:val="00407821"/>
    <w:rsid w:val="004125A9"/>
    <w:rsid w:val="00414868"/>
    <w:rsid w:val="00415A9F"/>
    <w:rsid w:val="0042044D"/>
    <w:rsid w:val="0042133A"/>
    <w:rsid w:val="00421417"/>
    <w:rsid w:val="00423090"/>
    <w:rsid w:val="00424EEC"/>
    <w:rsid w:val="004257A0"/>
    <w:rsid w:val="00425E97"/>
    <w:rsid w:val="0042653F"/>
    <w:rsid w:val="004267B2"/>
    <w:rsid w:val="0042682E"/>
    <w:rsid w:val="004271B8"/>
    <w:rsid w:val="00430BBE"/>
    <w:rsid w:val="004319E2"/>
    <w:rsid w:val="00433566"/>
    <w:rsid w:val="004376F9"/>
    <w:rsid w:val="00440CD0"/>
    <w:rsid w:val="004447ED"/>
    <w:rsid w:val="00445F1E"/>
    <w:rsid w:val="00450325"/>
    <w:rsid w:val="00450977"/>
    <w:rsid w:val="00450EFE"/>
    <w:rsid w:val="00452775"/>
    <w:rsid w:val="00453B25"/>
    <w:rsid w:val="004550D0"/>
    <w:rsid w:val="00456280"/>
    <w:rsid w:val="004578E2"/>
    <w:rsid w:val="00462946"/>
    <w:rsid w:val="004637AB"/>
    <w:rsid w:val="004659C3"/>
    <w:rsid w:val="00465AFC"/>
    <w:rsid w:val="00470776"/>
    <w:rsid w:val="00473675"/>
    <w:rsid w:val="00474C56"/>
    <w:rsid w:val="00476363"/>
    <w:rsid w:val="00476D43"/>
    <w:rsid w:val="00476E19"/>
    <w:rsid w:val="004770A5"/>
    <w:rsid w:val="004775BB"/>
    <w:rsid w:val="00481D50"/>
    <w:rsid w:val="00485B58"/>
    <w:rsid w:val="0048733D"/>
    <w:rsid w:val="0049093D"/>
    <w:rsid w:val="004915CD"/>
    <w:rsid w:val="00491657"/>
    <w:rsid w:val="00494961"/>
    <w:rsid w:val="004952EE"/>
    <w:rsid w:val="00495B3C"/>
    <w:rsid w:val="00497A45"/>
    <w:rsid w:val="004A0991"/>
    <w:rsid w:val="004A7FA7"/>
    <w:rsid w:val="004B4C1D"/>
    <w:rsid w:val="004B5583"/>
    <w:rsid w:val="004B56E8"/>
    <w:rsid w:val="004B6D15"/>
    <w:rsid w:val="004C0644"/>
    <w:rsid w:val="004C0B1D"/>
    <w:rsid w:val="004C30A5"/>
    <w:rsid w:val="004C3E93"/>
    <w:rsid w:val="004C3F78"/>
    <w:rsid w:val="004C5023"/>
    <w:rsid w:val="004C605A"/>
    <w:rsid w:val="004C76C4"/>
    <w:rsid w:val="004D3F5C"/>
    <w:rsid w:val="004D5267"/>
    <w:rsid w:val="004D54E3"/>
    <w:rsid w:val="004D5954"/>
    <w:rsid w:val="004D68A3"/>
    <w:rsid w:val="004D699E"/>
    <w:rsid w:val="004E431C"/>
    <w:rsid w:val="004E4941"/>
    <w:rsid w:val="004E5D08"/>
    <w:rsid w:val="004F0B75"/>
    <w:rsid w:val="004F3FAA"/>
    <w:rsid w:val="00501F0C"/>
    <w:rsid w:val="00502DF6"/>
    <w:rsid w:val="00503670"/>
    <w:rsid w:val="00503AD4"/>
    <w:rsid w:val="00504B99"/>
    <w:rsid w:val="0050652B"/>
    <w:rsid w:val="005114FF"/>
    <w:rsid w:val="00511B60"/>
    <w:rsid w:val="00511C21"/>
    <w:rsid w:val="00511E21"/>
    <w:rsid w:val="00513582"/>
    <w:rsid w:val="00513689"/>
    <w:rsid w:val="00514F4A"/>
    <w:rsid w:val="005151A6"/>
    <w:rsid w:val="005159AF"/>
    <w:rsid w:val="005172F8"/>
    <w:rsid w:val="00522521"/>
    <w:rsid w:val="00522856"/>
    <w:rsid w:val="005234F9"/>
    <w:rsid w:val="00524F27"/>
    <w:rsid w:val="00526846"/>
    <w:rsid w:val="005270A5"/>
    <w:rsid w:val="00530E47"/>
    <w:rsid w:val="00531356"/>
    <w:rsid w:val="00533998"/>
    <w:rsid w:val="00536D10"/>
    <w:rsid w:val="00537437"/>
    <w:rsid w:val="00537450"/>
    <w:rsid w:val="005378AD"/>
    <w:rsid w:val="00540983"/>
    <w:rsid w:val="005420EB"/>
    <w:rsid w:val="00545521"/>
    <w:rsid w:val="00547419"/>
    <w:rsid w:val="0054772A"/>
    <w:rsid w:val="00550F84"/>
    <w:rsid w:val="00555064"/>
    <w:rsid w:val="0055741B"/>
    <w:rsid w:val="00561CCB"/>
    <w:rsid w:val="00561FB9"/>
    <w:rsid w:val="005632BE"/>
    <w:rsid w:val="005638F4"/>
    <w:rsid w:val="00563E71"/>
    <w:rsid w:val="00563FB4"/>
    <w:rsid w:val="00565E2A"/>
    <w:rsid w:val="00567C10"/>
    <w:rsid w:val="00567FB1"/>
    <w:rsid w:val="0057148B"/>
    <w:rsid w:val="00573C4E"/>
    <w:rsid w:val="00573D8A"/>
    <w:rsid w:val="005750CA"/>
    <w:rsid w:val="00575C7F"/>
    <w:rsid w:val="0058311F"/>
    <w:rsid w:val="00583225"/>
    <w:rsid w:val="005856E9"/>
    <w:rsid w:val="00590977"/>
    <w:rsid w:val="005918C4"/>
    <w:rsid w:val="00592E7F"/>
    <w:rsid w:val="00593A7D"/>
    <w:rsid w:val="00595854"/>
    <w:rsid w:val="005A346F"/>
    <w:rsid w:val="005A4199"/>
    <w:rsid w:val="005A7745"/>
    <w:rsid w:val="005A79FB"/>
    <w:rsid w:val="005B199F"/>
    <w:rsid w:val="005B19E4"/>
    <w:rsid w:val="005B5220"/>
    <w:rsid w:val="005B529D"/>
    <w:rsid w:val="005B638A"/>
    <w:rsid w:val="005C09BC"/>
    <w:rsid w:val="005C1796"/>
    <w:rsid w:val="005C4760"/>
    <w:rsid w:val="005C6095"/>
    <w:rsid w:val="005C6D57"/>
    <w:rsid w:val="005C7072"/>
    <w:rsid w:val="005C773C"/>
    <w:rsid w:val="005D06D8"/>
    <w:rsid w:val="005D295C"/>
    <w:rsid w:val="005D3C6B"/>
    <w:rsid w:val="005D3EF0"/>
    <w:rsid w:val="005D408A"/>
    <w:rsid w:val="005D62D9"/>
    <w:rsid w:val="005D7224"/>
    <w:rsid w:val="005E02E1"/>
    <w:rsid w:val="005E114B"/>
    <w:rsid w:val="005E118F"/>
    <w:rsid w:val="005E1AB6"/>
    <w:rsid w:val="005E51F6"/>
    <w:rsid w:val="005E7DF1"/>
    <w:rsid w:val="005F054F"/>
    <w:rsid w:val="005F0822"/>
    <w:rsid w:val="005F09DE"/>
    <w:rsid w:val="005F196A"/>
    <w:rsid w:val="005F2F85"/>
    <w:rsid w:val="005F32B0"/>
    <w:rsid w:val="005F637E"/>
    <w:rsid w:val="00600796"/>
    <w:rsid w:val="00601E3C"/>
    <w:rsid w:val="00603A80"/>
    <w:rsid w:val="00611BDD"/>
    <w:rsid w:val="00611C81"/>
    <w:rsid w:val="00612FB0"/>
    <w:rsid w:val="0061415B"/>
    <w:rsid w:val="006159FF"/>
    <w:rsid w:val="006167DB"/>
    <w:rsid w:val="00616BEE"/>
    <w:rsid w:val="006172BA"/>
    <w:rsid w:val="0062159A"/>
    <w:rsid w:val="00622576"/>
    <w:rsid w:val="0062324D"/>
    <w:rsid w:val="006250B7"/>
    <w:rsid w:val="00625BA4"/>
    <w:rsid w:val="0062642D"/>
    <w:rsid w:val="0063197F"/>
    <w:rsid w:val="006323B0"/>
    <w:rsid w:val="006323D3"/>
    <w:rsid w:val="00632891"/>
    <w:rsid w:val="00640BDD"/>
    <w:rsid w:val="00641021"/>
    <w:rsid w:val="00641A5D"/>
    <w:rsid w:val="00643E74"/>
    <w:rsid w:val="006479E1"/>
    <w:rsid w:val="00654176"/>
    <w:rsid w:val="00654C18"/>
    <w:rsid w:val="00655713"/>
    <w:rsid w:val="006559C3"/>
    <w:rsid w:val="006573F8"/>
    <w:rsid w:val="00663F7B"/>
    <w:rsid w:val="00665018"/>
    <w:rsid w:val="00665605"/>
    <w:rsid w:val="00666ED1"/>
    <w:rsid w:val="00671D0D"/>
    <w:rsid w:val="00674DE3"/>
    <w:rsid w:val="00676043"/>
    <w:rsid w:val="00677BCB"/>
    <w:rsid w:val="00680E49"/>
    <w:rsid w:val="00683C60"/>
    <w:rsid w:val="0068498F"/>
    <w:rsid w:val="00685DCB"/>
    <w:rsid w:val="00686A6A"/>
    <w:rsid w:val="00686B72"/>
    <w:rsid w:val="00687037"/>
    <w:rsid w:val="00687311"/>
    <w:rsid w:val="006874C1"/>
    <w:rsid w:val="0069066C"/>
    <w:rsid w:val="00690C6F"/>
    <w:rsid w:val="00691E6F"/>
    <w:rsid w:val="00692070"/>
    <w:rsid w:val="006A30BC"/>
    <w:rsid w:val="006A4BD6"/>
    <w:rsid w:val="006A5872"/>
    <w:rsid w:val="006A5A23"/>
    <w:rsid w:val="006A5F68"/>
    <w:rsid w:val="006A6CE4"/>
    <w:rsid w:val="006A6E68"/>
    <w:rsid w:val="006A7A7F"/>
    <w:rsid w:val="006B1EFF"/>
    <w:rsid w:val="006B3425"/>
    <w:rsid w:val="006B4275"/>
    <w:rsid w:val="006B7FC1"/>
    <w:rsid w:val="006C14D4"/>
    <w:rsid w:val="006C2369"/>
    <w:rsid w:val="006C2B84"/>
    <w:rsid w:val="006C47EC"/>
    <w:rsid w:val="006C4993"/>
    <w:rsid w:val="006C4A13"/>
    <w:rsid w:val="006C4FE0"/>
    <w:rsid w:val="006C51CE"/>
    <w:rsid w:val="006C56C9"/>
    <w:rsid w:val="006D024B"/>
    <w:rsid w:val="006D2BB5"/>
    <w:rsid w:val="006D4FE1"/>
    <w:rsid w:val="006D5BA9"/>
    <w:rsid w:val="006D5C0A"/>
    <w:rsid w:val="006D72A7"/>
    <w:rsid w:val="006E542B"/>
    <w:rsid w:val="006E57FF"/>
    <w:rsid w:val="006F0761"/>
    <w:rsid w:val="006F3874"/>
    <w:rsid w:val="006F5DE2"/>
    <w:rsid w:val="006F7C9A"/>
    <w:rsid w:val="00701815"/>
    <w:rsid w:val="007028E7"/>
    <w:rsid w:val="00703962"/>
    <w:rsid w:val="00703E91"/>
    <w:rsid w:val="0070458E"/>
    <w:rsid w:val="00704AD1"/>
    <w:rsid w:val="00705761"/>
    <w:rsid w:val="0070757F"/>
    <w:rsid w:val="0070759A"/>
    <w:rsid w:val="00707AA6"/>
    <w:rsid w:val="00710887"/>
    <w:rsid w:val="00710AF7"/>
    <w:rsid w:val="00711DD1"/>
    <w:rsid w:val="00712D16"/>
    <w:rsid w:val="0071433B"/>
    <w:rsid w:val="007144DC"/>
    <w:rsid w:val="007148C4"/>
    <w:rsid w:val="00716EAC"/>
    <w:rsid w:val="0072359A"/>
    <w:rsid w:val="00725BA6"/>
    <w:rsid w:val="00726009"/>
    <w:rsid w:val="007268C4"/>
    <w:rsid w:val="00726AAF"/>
    <w:rsid w:val="007360C0"/>
    <w:rsid w:val="007403B8"/>
    <w:rsid w:val="00740515"/>
    <w:rsid w:val="0074092E"/>
    <w:rsid w:val="00742B0E"/>
    <w:rsid w:val="00743F45"/>
    <w:rsid w:val="00744FAC"/>
    <w:rsid w:val="007465C4"/>
    <w:rsid w:val="00747315"/>
    <w:rsid w:val="007507BD"/>
    <w:rsid w:val="00752B53"/>
    <w:rsid w:val="00753370"/>
    <w:rsid w:val="007544AC"/>
    <w:rsid w:val="007564F1"/>
    <w:rsid w:val="007572C9"/>
    <w:rsid w:val="00757886"/>
    <w:rsid w:val="007619A4"/>
    <w:rsid w:val="00766AC0"/>
    <w:rsid w:val="007752C4"/>
    <w:rsid w:val="0077602B"/>
    <w:rsid w:val="007766A0"/>
    <w:rsid w:val="007777E6"/>
    <w:rsid w:val="00780ECA"/>
    <w:rsid w:val="0078108C"/>
    <w:rsid w:val="00781499"/>
    <w:rsid w:val="00781C74"/>
    <w:rsid w:val="0078520B"/>
    <w:rsid w:val="0079211C"/>
    <w:rsid w:val="0079241F"/>
    <w:rsid w:val="007943F8"/>
    <w:rsid w:val="007956EA"/>
    <w:rsid w:val="007A2C61"/>
    <w:rsid w:val="007A4A85"/>
    <w:rsid w:val="007A58EF"/>
    <w:rsid w:val="007A6FCC"/>
    <w:rsid w:val="007B07AB"/>
    <w:rsid w:val="007B1A66"/>
    <w:rsid w:val="007B1FCA"/>
    <w:rsid w:val="007B32EF"/>
    <w:rsid w:val="007B3D34"/>
    <w:rsid w:val="007B4C5E"/>
    <w:rsid w:val="007B517F"/>
    <w:rsid w:val="007B55AF"/>
    <w:rsid w:val="007B724D"/>
    <w:rsid w:val="007C26BB"/>
    <w:rsid w:val="007C4EEF"/>
    <w:rsid w:val="007C6AB9"/>
    <w:rsid w:val="007C7766"/>
    <w:rsid w:val="007D0336"/>
    <w:rsid w:val="007D0D83"/>
    <w:rsid w:val="007D1148"/>
    <w:rsid w:val="007D1895"/>
    <w:rsid w:val="007D25E7"/>
    <w:rsid w:val="007D7719"/>
    <w:rsid w:val="007E3C82"/>
    <w:rsid w:val="007E4DA3"/>
    <w:rsid w:val="007E6061"/>
    <w:rsid w:val="007E613C"/>
    <w:rsid w:val="007E61F8"/>
    <w:rsid w:val="007E63B1"/>
    <w:rsid w:val="007E7F8C"/>
    <w:rsid w:val="007F63DB"/>
    <w:rsid w:val="007F6A42"/>
    <w:rsid w:val="007F6B2D"/>
    <w:rsid w:val="00800529"/>
    <w:rsid w:val="00804DA4"/>
    <w:rsid w:val="00810109"/>
    <w:rsid w:val="00811269"/>
    <w:rsid w:val="00811645"/>
    <w:rsid w:val="00812864"/>
    <w:rsid w:val="00812FB5"/>
    <w:rsid w:val="008132A0"/>
    <w:rsid w:val="00814B4C"/>
    <w:rsid w:val="008155BE"/>
    <w:rsid w:val="00816CC9"/>
    <w:rsid w:val="00821A1B"/>
    <w:rsid w:val="008343A4"/>
    <w:rsid w:val="00840667"/>
    <w:rsid w:val="00841AFA"/>
    <w:rsid w:val="00843E90"/>
    <w:rsid w:val="00845999"/>
    <w:rsid w:val="008468DD"/>
    <w:rsid w:val="00850D8E"/>
    <w:rsid w:val="008511B6"/>
    <w:rsid w:val="0085282B"/>
    <w:rsid w:val="00852F62"/>
    <w:rsid w:val="008548B0"/>
    <w:rsid w:val="0085538D"/>
    <w:rsid w:val="00856654"/>
    <w:rsid w:val="00856E77"/>
    <w:rsid w:val="008607DB"/>
    <w:rsid w:val="008648EE"/>
    <w:rsid w:val="008669EE"/>
    <w:rsid w:val="00867A6B"/>
    <w:rsid w:val="00870DE0"/>
    <w:rsid w:val="00870FC4"/>
    <w:rsid w:val="008738F2"/>
    <w:rsid w:val="00880259"/>
    <w:rsid w:val="00881DBA"/>
    <w:rsid w:val="00883014"/>
    <w:rsid w:val="00891445"/>
    <w:rsid w:val="008924D3"/>
    <w:rsid w:val="00893952"/>
    <w:rsid w:val="008A17FC"/>
    <w:rsid w:val="008A599C"/>
    <w:rsid w:val="008A5E9F"/>
    <w:rsid w:val="008B1A74"/>
    <w:rsid w:val="008B3F50"/>
    <w:rsid w:val="008B7B53"/>
    <w:rsid w:val="008C0D59"/>
    <w:rsid w:val="008C39C9"/>
    <w:rsid w:val="008C6EFD"/>
    <w:rsid w:val="008C7A25"/>
    <w:rsid w:val="008C7BBF"/>
    <w:rsid w:val="008D080C"/>
    <w:rsid w:val="008D1BD7"/>
    <w:rsid w:val="008D2122"/>
    <w:rsid w:val="008D3689"/>
    <w:rsid w:val="008D4A0C"/>
    <w:rsid w:val="008D6532"/>
    <w:rsid w:val="008D6A74"/>
    <w:rsid w:val="008E0548"/>
    <w:rsid w:val="008E3828"/>
    <w:rsid w:val="008E3F0F"/>
    <w:rsid w:val="008E4053"/>
    <w:rsid w:val="008E47EF"/>
    <w:rsid w:val="008E4B81"/>
    <w:rsid w:val="008E602E"/>
    <w:rsid w:val="008F1446"/>
    <w:rsid w:val="008F2C53"/>
    <w:rsid w:val="008F2DB0"/>
    <w:rsid w:val="008F3620"/>
    <w:rsid w:val="008F3C85"/>
    <w:rsid w:val="008F7CA2"/>
    <w:rsid w:val="009042EB"/>
    <w:rsid w:val="00906965"/>
    <w:rsid w:val="00906BB4"/>
    <w:rsid w:val="00912206"/>
    <w:rsid w:val="009138E2"/>
    <w:rsid w:val="00917ED4"/>
    <w:rsid w:val="00921D69"/>
    <w:rsid w:val="00923B5E"/>
    <w:rsid w:val="00923BAA"/>
    <w:rsid w:val="009243DE"/>
    <w:rsid w:val="00924F62"/>
    <w:rsid w:val="009276F8"/>
    <w:rsid w:val="00927E92"/>
    <w:rsid w:val="009314EB"/>
    <w:rsid w:val="00932772"/>
    <w:rsid w:val="0093578B"/>
    <w:rsid w:val="00935C19"/>
    <w:rsid w:val="009374D4"/>
    <w:rsid w:val="009428DA"/>
    <w:rsid w:val="00944CC3"/>
    <w:rsid w:val="0094532E"/>
    <w:rsid w:val="0094617C"/>
    <w:rsid w:val="00947D05"/>
    <w:rsid w:val="00953F22"/>
    <w:rsid w:val="00956437"/>
    <w:rsid w:val="009610C7"/>
    <w:rsid w:val="0096417D"/>
    <w:rsid w:val="009653BA"/>
    <w:rsid w:val="009756B1"/>
    <w:rsid w:val="009822F9"/>
    <w:rsid w:val="009828D3"/>
    <w:rsid w:val="0098337B"/>
    <w:rsid w:val="00983641"/>
    <w:rsid w:val="00984F6D"/>
    <w:rsid w:val="00985154"/>
    <w:rsid w:val="00986235"/>
    <w:rsid w:val="00986C00"/>
    <w:rsid w:val="00987BAB"/>
    <w:rsid w:val="009932E0"/>
    <w:rsid w:val="00994B9A"/>
    <w:rsid w:val="00995E47"/>
    <w:rsid w:val="00995F1B"/>
    <w:rsid w:val="00997264"/>
    <w:rsid w:val="009976A9"/>
    <w:rsid w:val="009A02D5"/>
    <w:rsid w:val="009A126B"/>
    <w:rsid w:val="009A2B4C"/>
    <w:rsid w:val="009A3554"/>
    <w:rsid w:val="009A3C4A"/>
    <w:rsid w:val="009A5B20"/>
    <w:rsid w:val="009A6181"/>
    <w:rsid w:val="009A7CF2"/>
    <w:rsid w:val="009B0307"/>
    <w:rsid w:val="009B1FEB"/>
    <w:rsid w:val="009B4A58"/>
    <w:rsid w:val="009B6950"/>
    <w:rsid w:val="009C1136"/>
    <w:rsid w:val="009C2EC7"/>
    <w:rsid w:val="009C2EED"/>
    <w:rsid w:val="009C4333"/>
    <w:rsid w:val="009C4715"/>
    <w:rsid w:val="009C4972"/>
    <w:rsid w:val="009C4B9F"/>
    <w:rsid w:val="009C4C86"/>
    <w:rsid w:val="009D11D3"/>
    <w:rsid w:val="009D4659"/>
    <w:rsid w:val="009D4C91"/>
    <w:rsid w:val="009D7F76"/>
    <w:rsid w:val="009E17E3"/>
    <w:rsid w:val="009E18C0"/>
    <w:rsid w:val="009E4A23"/>
    <w:rsid w:val="009F07D3"/>
    <w:rsid w:val="009F2A7B"/>
    <w:rsid w:val="009F3E0E"/>
    <w:rsid w:val="00A01090"/>
    <w:rsid w:val="00A02935"/>
    <w:rsid w:val="00A02AC1"/>
    <w:rsid w:val="00A033A0"/>
    <w:rsid w:val="00A034D1"/>
    <w:rsid w:val="00A058BC"/>
    <w:rsid w:val="00A12109"/>
    <w:rsid w:val="00A125D5"/>
    <w:rsid w:val="00A13974"/>
    <w:rsid w:val="00A13CDF"/>
    <w:rsid w:val="00A13EFF"/>
    <w:rsid w:val="00A17ECC"/>
    <w:rsid w:val="00A218B2"/>
    <w:rsid w:val="00A22F2C"/>
    <w:rsid w:val="00A22F9E"/>
    <w:rsid w:val="00A24569"/>
    <w:rsid w:val="00A247F7"/>
    <w:rsid w:val="00A26F57"/>
    <w:rsid w:val="00A2753A"/>
    <w:rsid w:val="00A30057"/>
    <w:rsid w:val="00A300B6"/>
    <w:rsid w:val="00A31167"/>
    <w:rsid w:val="00A35A0C"/>
    <w:rsid w:val="00A37694"/>
    <w:rsid w:val="00A37983"/>
    <w:rsid w:val="00A404B3"/>
    <w:rsid w:val="00A4267A"/>
    <w:rsid w:val="00A42D27"/>
    <w:rsid w:val="00A4313A"/>
    <w:rsid w:val="00A432F0"/>
    <w:rsid w:val="00A44638"/>
    <w:rsid w:val="00A44F18"/>
    <w:rsid w:val="00A45113"/>
    <w:rsid w:val="00A46382"/>
    <w:rsid w:val="00A5328A"/>
    <w:rsid w:val="00A60C36"/>
    <w:rsid w:val="00A6127B"/>
    <w:rsid w:val="00A63432"/>
    <w:rsid w:val="00A642FE"/>
    <w:rsid w:val="00A658F8"/>
    <w:rsid w:val="00A65A38"/>
    <w:rsid w:val="00A65F22"/>
    <w:rsid w:val="00A66026"/>
    <w:rsid w:val="00A6656C"/>
    <w:rsid w:val="00A66A10"/>
    <w:rsid w:val="00A7287A"/>
    <w:rsid w:val="00A72F7A"/>
    <w:rsid w:val="00A75350"/>
    <w:rsid w:val="00A760B2"/>
    <w:rsid w:val="00A77D50"/>
    <w:rsid w:val="00A82FC1"/>
    <w:rsid w:val="00A8355D"/>
    <w:rsid w:val="00A83D70"/>
    <w:rsid w:val="00A85F17"/>
    <w:rsid w:val="00A907D8"/>
    <w:rsid w:val="00A94215"/>
    <w:rsid w:val="00A953FA"/>
    <w:rsid w:val="00AA1D8E"/>
    <w:rsid w:val="00AA36F5"/>
    <w:rsid w:val="00AA54D2"/>
    <w:rsid w:val="00AA5F60"/>
    <w:rsid w:val="00AB5019"/>
    <w:rsid w:val="00AB530D"/>
    <w:rsid w:val="00AB6278"/>
    <w:rsid w:val="00AC1C07"/>
    <w:rsid w:val="00AC243A"/>
    <w:rsid w:val="00AC3CC5"/>
    <w:rsid w:val="00AC4FD6"/>
    <w:rsid w:val="00AC5BAC"/>
    <w:rsid w:val="00AC5C92"/>
    <w:rsid w:val="00AD0877"/>
    <w:rsid w:val="00AD1D28"/>
    <w:rsid w:val="00AD365D"/>
    <w:rsid w:val="00AD3965"/>
    <w:rsid w:val="00AD4C11"/>
    <w:rsid w:val="00AD7277"/>
    <w:rsid w:val="00AD73EF"/>
    <w:rsid w:val="00AE6E59"/>
    <w:rsid w:val="00AE7A62"/>
    <w:rsid w:val="00AF1ED4"/>
    <w:rsid w:val="00AF2AFB"/>
    <w:rsid w:val="00AF2BEB"/>
    <w:rsid w:val="00AF2EAD"/>
    <w:rsid w:val="00AF6127"/>
    <w:rsid w:val="00AF6D38"/>
    <w:rsid w:val="00B009AD"/>
    <w:rsid w:val="00B021A4"/>
    <w:rsid w:val="00B03164"/>
    <w:rsid w:val="00B04D71"/>
    <w:rsid w:val="00B0671C"/>
    <w:rsid w:val="00B10514"/>
    <w:rsid w:val="00B116A6"/>
    <w:rsid w:val="00B13645"/>
    <w:rsid w:val="00B14623"/>
    <w:rsid w:val="00B14A64"/>
    <w:rsid w:val="00B16A81"/>
    <w:rsid w:val="00B16A91"/>
    <w:rsid w:val="00B179C5"/>
    <w:rsid w:val="00B21D88"/>
    <w:rsid w:val="00B22DDD"/>
    <w:rsid w:val="00B2309E"/>
    <w:rsid w:val="00B25A5D"/>
    <w:rsid w:val="00B30E97"/>
    <w:rsid w:val="00B312F4"/>
    <w:rsid w:val="00B32077"/>
    <w:rsid w:val="00B37C6D"/>
    <w:rsid w:val="00B40DAF"/>
    <w:rsid w:val="00B40E5F"/>
    <w:rsid w:val="00B43376"/>
    <w:rsid w:val="00B43EC8"/>
    <w:rsid w:val="00B512B8"/>
    <w:rsid w:val="00B52FE1"/>
    <w:rsid w:val="00B55F0F"/>
    <w:rsid w:val="00B57690"/>
    <w:rsid w:val="00B6040E"/>
    <w:rsid w:val="00B615E0"/>
    <w:rsid w:val="00B64724"/>
    <w:rsid w:val="00B64C59"/>
    <w:rsid w:val="00B73C3B"/>
    <w:rsid w:val="00B771B1"/>
    <w:rsid w:val="00B80269"/>
    <w:rsid w:val="00B81D70"/>
    <w:rsid w:val="00B82614"/>
    <w:rsid w:val="00B84A6C"/>
    <w:rsid w:val="00B8601C"/>
    <w:rsid w:val="00B917D3"/>
    <w:rsid w:val="00B9340A"/>
    <w:rsid w:val="00BA04E2"/>
    <w:rsid w:val="00BA19C1"/>
    <w:rsid w:val="00BA1C14"/>
    <w:rsid w:val="00BA30F7"/>
    <w:rsid w:val="00BA3FDB"/>
    <w:rsid w:val="00BA6633"/>
    <w:rsid w:val="00BB0702"/>
    <w:rsid w:val="00BB0BE0"/>
    <w:rsid w:val="00BB0DD1"/>
    <w:rsid w:val="00BB0E5C"/>
    <w:rsid w:val="00BB152D"/>
    <w:rsid w:val="00BB1A6A"/>
    <w:rsid w:val="00BB241A"/>
    <w:rsid w:val="00BB295F"/>
    <w:rsid w:val="00BB4269"/>
    <w:rsid w:val="00BB4D67"/>
    <w:rsid w:val="00BB54F3"/>
    <w:rsid w:val="00BB5E26"/>
    <w:rsid w:val="00BC0361"/>
    <w:rsid w:val="00BC055D"/>
    <w:rsid w:val="00BC0E07"/>
    <w:rsid w:val="00BC1B25"/>
    <w:rsid w:val="00BC1F83"/>
    <w:rsid w:val="00BC29BA"/>
    <w:rsid w:val="00BC5BFE"/>
    <w:rsid w:val="00BC674D"/>
    <w:rsid w:val="00BC7605"/>
    <w:rsid w:val="00BD1320"/>
    <w:rsid w:val="00BD1472"/>
    <w:rsid w:val="00BD26D6"/>
    <w:rsid w:val="00BD5E26"/>
    <w:rsid w:val="00BD7BFE"/>
    <w:rsid w:val="00BE0334"/>
    <w:rsid w:val="00BE12A7"/>
    <w:rsid w:val="00BE20A0"/>
    <w:rsid w:val="00BE2F57"/>
    <w:rsid w:val="00BE3DFA"/>
    <w:rsid w:val="00BE4299"/>
    <w:rsid w:val="00BE562A"/>
    <w:rsid w:val="00BE6A25"/>
    <w:rsid w:val="00BF056E"/>
    <w:rsid w:val="00BF222B"/>
    <w:rsid w:val="00BF4776"/>
    <w:rsid w:val="00BF5084"/>
    <w:rsid w:val="00BF700E"/>
    <w:rsid w:val="00BF7F6C"/>
    <w:rsid w:val="00C01176"/>
    <w:rsid w:val="00C0256D"/>
    <w:rsid w:val="00C02C77"/>
    <w:rsid w:val="00C0352F"/>
    <w:rsid w:val="00C044E3"/>
    <w:rsid w:val="00C04596"/>
    <w:rsid w:val="00C060E5"/>
    <w:rsid w:val="00C06F5D"/>
    <w:rsid w:val="00C0725F"/>
    <w:rsid w:val="00C15DF4"/>
    <w:rsid w:val="00C24CB8"/>
    <w:rsid w:val="00C24E3E"/>
    <w:rsid w:val="00C27D33"/>
    <w:rsid w:val="00C27E55"/>
    <w:rsid w:val="00C30EB5"/>
    <w:rsid w:val="00C363F4"/>
    <w:rsid w:val="00C364EF"/>
    <w:rsid w:val="00C37F91"/>
    <w:rsid w:val="00C43E64"/>
    <w:rsid w:val="00C46421"/>
    <w:rsid w:val="00C467D3"/>
    <w:rsid w:val="00C476FD"/>
    <w:rsid w:val="00C524F2"/>
    <w:rsid w:val="00C56A5A"/>
    <w:rsid w:val="00C57ABA"/>
    <w:rsid w:val="00C60477"/>
    <w:rsid w:val="00C613F2"/>
    <w:rsid w:val="00C619B4"/>
    <w:rsid w:val="00C61E6E"/>
    <w:rsid w:val="00C67094"/>
    <w:rsid w:val="00C673BF"/>
    <w:rsid w:val="00C720D3"/>
    <w:rsid w:val="00C73F8F"/>
    <w:rsid w:val="00C7447B"/>
    <w:rsid w:val="00C75512"/>
    <w:rsid w:val="00C76331"/>
    <w:rsid w:val="00C76DDA"/>
    <w:rsid w:val="00C776C6"/>
    <w:rsid w:val="00C801C5"/>
    <w:rsid w:val="00C82DCE"/>
    <w:rsid w:val="00C84030"/>
    <w:rsid w:val="00C85120"/>
    <w:rsid w:val="00C85503"/>
    <w:rsid w:val="00C876A2"/>
    <w:rsid w:val="00C903DC"/>
    <w:rsid w:val="00C90F92"/>
    <w:rsid w:val="00C934AE"/>
    <w:rsid w:val="00C95858"/>
    <w:rsid w:val="00C95E88"/>
    <w:rsid w:val="00C975A8"/>
    <w:rsid w:val="00CA19EA"/>
    <w:rsid w:val="00CA284D"/>
    <w:rsid w:val="00CA4FAB"/>
    <w:rsid w:val="00CA5A79"/>
    <w:rsid w:val="00CB022C"/>
    <w:rsid w:val="00CB174B"/>
    <w:rsid w:val="00CB3461"/>
    <w:rsid w:val="00CB67D4"/>
    <w:rsid w:val="00CB7FA0"/>
    <w:rsid w:val="00CC008D"/>
    <w:rsid w:val="00CC10F1"/>
    <w:rsid w:val="00CC14BF"/>
    <w:rsid w:val="00CC1982"/>
    <w:rsid w:val="00CC2570"/>
    <w:rsid w:val="00CC2AC7"/>
    <w:rsid w:val="00CC3D0C"/>
    <w:rsid w:val="00CC461D"/>
    <w:rsid w:val="00CC75F1"/>
    <w:rsid w:val="00CD0925"/>
    <w:rsid w:val="00CD466C"/>
    <w:rsid w:val="00CD4EC9"/>
    <w:rsid w:val="00CD50AA"/>
    <w:rsid w:val="00CD6547"/>
    <w:rsid w:val="00CD6E10"/>
    <w:rsid w:val="00CE09E0"/>
    <w:rsid w:val="00CE1AC7"/>
    <w:rsid w:val="00CE5592"/>
    <w:rsid w:val="00CE7BD2"/>
    <w:rsid w:val="00CF2935"/>
    <w:rsid w:val="00CF4E0B"/>
    <w:rsid w:val="00CF73FA"/>
    <w:rsid w:val="00D01399"/>
    <w:rsid w:val="00D022E4"/>
    <w:rsid w:val="00D02F41"/>
    <w:rsid w:val="00D05A81"/>
    <w:rsid w:val="00D0646D"/>
    <w:rsid w:val="00D06C8C"/>
    <w:rsid w:val="00D15BDD"/>
    <w:rsid w:val="00D178C2"/>
    <w:rsid w:val="00D20383"/>
    <w:rsid w:val="00D23F79"/>
    <w:rsid w:val="00D24821"/>
    <w:rsid w:val="00D31744"/>
    <w:rsid w:val="00D318D6"/>
    <w:rsid w:val="00D34D85"/>
    <w:rsid w:val="00D40C96"/>
    <w:rsid w:val="00D47515"/>
    <w:rsid w:val="00D50A22"/>
    <w:rsid w:val="00D50A4F"/>
    <w:rsid w:val="00D539D7"/>
    <w:rsid w:val="00D5448B"/>
    <w:rsid w:val="00D5547A"/>
    <w:rsid w:val="00D5772B"/>
    <w:rsid w:val="00D61FEB"/>
    <w:rsid w:val="00D66102"/>
    <w:rsid w:val="00D678CA"/>
    <w:rsid w:val="00D67DF2"/>
    <w:rsid w:val="00D67EEC"/>
    <w:rsid w:val="00D70DB0"/>
    <w:rsid w:val="00D725FB"/>
    <w:rsid w:val="00D743AB"/>
    <w:rsid w:val="00D7606F"/>
    <w:rsid w:val="00D77E7C"/>
    <w:rsid w:val="00D93FB9"/>
    <w:rsid w:val="00D94377"/>
    <w:rsid w:val="00D97A17"/>
    <w:rsid w:val="00DA3512"/>
    <w:rsid w:val="00DA473E"/>
    <w:rsid w:val="00DA606D"/>
    <w:rsid w:val="00DA7335"/>
    <w:rsid w:val="00DB05D0"/>
    <w:rsid w:val="00DB0728"/>
    <w:rsid w:val="00DB6DB6"/>
    <w:rsid w:val="00DC16F5"/>
    <w:rsid w:val="00DC1C07"/>
    <w:rsid w:val="00DC26F3"/>
    <w:rsid w:val="00DC3247"/>
    <w:rsid w:val="00DC7D5D"/>
    <w:rsid w:val="00DD5200"/>
    <w:rsid w:val="00DD5BF6"/>
    <w:rsid w:val="00DD6D4F"/>
    <w:rsid w:val="00DD79BF"/>
    <w:rsid w:val="00DE0C5C"/>
    <w:rsid w:val="00DE287C"/>
    <w:rsid w:val="00DE5E31"/>
    <w:rsid w:val="00DE7B84"/>
    <w:rsid w:val="00DE7FAA"/>
    <w:rsid w:val="00DF464C"/>
    <w:rsid w:val="00DF6352"/>
    <w:rsid w:val="00DF7974"/>
    <w:rsid w:val="00E001FF"/>
    <w:rsid w:val="00E0117D"/>
    <w:rsid w:val="00E014EA"/>
    <w:rsid w:val="00E02152"/>
    <w:rsid w:val="00E02340"/>
    <w:rsid w:val="00E02617"/>
    <w:rsid w:val="00E02C25"/>
    <w:rsid w:val="00E02FFA"/>
    <w:rsid w:val="00E04E31"/>
    <w:rsid w:val="00E105A7"/>
    <w:rsid w:val="00E12185"/>
    <w:rsid w:val="00E13073"/>
    <w:rsid w:val="00E14118"/>
    <w:rsid w:val="00E15987"/>
    <w:rsid w:val="00E20675"/>
    <w:rsid w:val="00E20AA5"/>
    <w:rsid w:val="00E2205E"/>
    <w:rsid w:val="00E23DE5"/>
    <w:rsid w:val="00E23E0F"/>
    <w:rsid w:val="00E24142"/>
    <w:rsid w:val="00E264AB"/>
    <w:rsid w:val="00E26532"/>
    <w:rsid w:val="00E26D7F"/>
    <w:rsid w:val="00E26DBA"/>
    <w:rsid w:val="00E27B82"/>
    <w:rsid w:val="00E30D25"/>
    <w:rsid w:val="00E31893"/>
    <w:rsid w:val="00E34012"/>
    <w:rsid w:val="00E35837"/>
    <w:rsid w:val="00E37A36"/>
    <w:rsid w:val="00E40DE5"/>
    <w:rsid w:val="00E4209B"/>
    <w:rsid w:val="00E466AB"/>
    <w:rsid w:val="00E46F81"/>
    <w:rsid w:val="00E50D29"/>
    <w:rsid w:val="00E55C06"/>
    <w:rsid w:val="00E56582"/>
    <w:rsid w:val="00E631FB"/>
    <w:rsid w:val="00E6383B"/>
    <w:rsid w:val="00E63E57"/>
    <w:rsid w:val="00E6411F"/>
    <w:rsid w:val="00E70459"/>
    <w:rsid w:val="00E705E2"/>
    <w:rsid w:val="00E71D05"/>
    <w:rsid w:val="00E75E7D"/>
    <w:rsid w:val="00E75F0F"/>
    <w:rsid w:val="00E807D1"/>
    <w:rsid w:val="00E8282E"/>
    <w:rsid w:val="00E83DDD"/>
    <w:rsid w:val="00E854F8"/>
    <w:rsid w:val="00E86151"/>
    <w:rsid w:val="00E92480"/>
    <w:rsid w:val="00E9411E"/>
    <w:rsid w:val="00E94CBB"/>
    <w:rsid w:val="00E95D28"/>
    <w:rsid w:val="00E972CC"/>
    <w:rsid w:val="00EA3E52"/>
    <w:rsid w:val="00EA5820"/>
    <w:rsid w:val="00EA5BC4"/>
    <w:rsid w:val="00EB26EF"/>
    <w:rsid w:val="00EB441D"/>
    <w:rsid w:val="00EB64CC"/>
    <w:rsid w:val="00EB7246"/>
    <w:rsid w:val="00EB7519"/>
    <w:rsid w:val="00EC06DB"/>
    <w:rsid w:val="00EC07D5"/>
    <w:rsid w:val="00EC2E22"/>
    <w:rsid w:val="00EC596B"/>
    <w:rsid w:val="00EC5A63"/>
    <w:rsid w:val="00EC6B9A"/>
    <w:rsid w:val="00EC7DA6"/>
    <w:rsid w:val="00ED4A1E"/>
    <w:rsid w:val="00ED4AEE"/>
    <w:rsid w:val="00ED60A9"/>
    <w:rsid w:val="00ED75F1"/>
    <w:rsid w:val="00EE136D"/>
    <w:rsid w:val="00EE1A9B"/>
    <w:rsid w:val="00EE2C33"/>
    <w:rsid w:val="00EE3835"/>
    <w:rsid w:val="00EE4452"/>
    <w:rsid w:val="00EF0FB0"/>
    <w:rsid w:val="00EF35F1"/>
    <w:rsid w:val="00EF6005"/>
    <w:rsid w:val="00F02855"/>
    <w:rsid w:val="00F05B42"/>
    <w:rsid w:val="00F06472"/>
    <w:rsid w:val="00F11274"/>
    <w:rsid w:val="00F12F0C"/>
    <w:rsid w:val="00F1391B"/>
    <w:rsid w:val="00F15F51"/>
    <w:rsid w:val="00F200D2"/>
    <w:rsid w:val="00F207CF"/>
    <w:rsid w:val="00F2135F"/>
    <w:rsid w:val="00F21B75"/>
    <w:rsid w:val="00F225FF"/>
    <w:rsid w:val="00F22B5A"/>
    <w:rsid w:val="00F25C8B"/>
    <w:rsid w:val="00F30EDB"/>
    <w:rsid w:val="00F33EA1"/>
    <w:rsid w:val="00F421BF"/>
    <w:rsid w:val="00F42B9E"/>
    <w:rsid w:val="00F432AE"/>
    <w:rsid w:val="00F440D4"/>
    <w:rsid w:val="00F45B14"/>
    <w:rsid w:val="00F46C05"/>
    <w:rsid w:val="00F46D49"/>
    <w:rsid w:val="00F50142"/>
    <w:rsid w:val="00F5293F"/>
    <w:rsid w:val="00F563BB"/>
    <w:rsid w:val="00F56E81"/>
    <w:rsid w:val="00F57A7B"/>
    <w:rsid w:val="00F70C2F"/>
    <w:rsid w:val="00F72F63"/>
    <w:rsid w:val="00F81A86"/>
    <w:rsid w:val="00F822AD"/>
    <w:rsid w:val="00F82F6B"/>
    <w:rsid w:val="00F83826"/>
    <w:rsid w:val="00F86523"/>
    <w:rsid w:val="00F96C75"/>
    <w:rsid w:val="00FA091C"/>
    <w:rsid w:val="00FA13FF"/>
    <w:rsid w:val="00FA29B5"/>
    <w:rsid w:val="00FA405A"/>
    <w:rsid w:val="00FA4B2A"/>
    <w:rsid w:val="00FA76CB"/>
    <w:rsid w:val="00FB0864"/>
    <w:rsid w:val="00FB1C26"/>
    <w:rsid w:val="00FB2CAE"/>
    <w:rsid w:val="00FB3977"/>
    <w:rsid w:val="00FB41EA"/>
    <w:rsid w:val="00FB43BE"/>
    <w:rsid w:val="00FB6382"/>
    <w:rsid w:val="00FC1406"/>
    <w:rsid w:val="00FC6D63"/>
    <w:rsid w:val="00FD31D0"/>
    <w:rsid w:val="00FD3D0F"/>
    <w:rsid w:val="00FD6E9D"/>
    <w:rsid w:val="00FD7348"/>
    <w:rsid w:val="00FE18D8"/>
    <w:rsid w:val="00FE5A6E"/>
    <w:rsid w:val="00FE5ACC"/>
    <w:rsid w:val="00FF0F82"/>
    <w:rsid w:val="00FF11DE"/>
    <w:rsid w:val="00FF552B"/>
    <w:rsid w:val="00FF58B7"/>
    <w:rsid w:val="00FF5DAB"/>
    <w:rsid w:val="00FF6D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030870A"/>
  <w15:chartTrackingRefBased/>
  <w15:docId w15:val="{0B2ABB39-BD0B-4FD5-819E-6FC7C81F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673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
    <w:name w:val="texto_centralizado_maiusculas"/>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maiusculas">
    <w:name w:val="texto_justificado_maiusculas"/>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E0548"/>
    <w:rPr>
      <w:b/>
      <w:bCs/>
    </w:rPr>
  </w:style>
  <w:style w:type="character" w:styleId="nfase">
    <w:name w:val="Emphasis"/>
    <w:basedOn w:val="Fontepargpadro"/>
    <w:uiPriority w:val="20"/>
    <w:qFormat/>
    <w:rsid w:val="008E0548"/>
    <w:rPr>
      <w:i/>
      <w:iCs/>
    </w:rPr>
  </w:style>
  <w:style w:type="paragraph" w:styleId="Textodebalo">
    <w:name w:val="Balloon Text"/>
    <w:basedOn w:val="Normal"/>
    <w:link w:val="TextodebaloChar"/>
    <w:uiPriority w:val="99"/>
    <w:semiHidden/>
    <w:unhideWhenUsed/>
    <w:rsid w:val="000F200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F2003"/>
    <w:rPr>
      <w:rFonts w:ascii="Segoe UI" w:hAnsi="Segoe UI" w:cs="Segoe UI"/>
      <w:sz w:val="18"/>
      <w:szCs w:val="18"/>
    </w:rPr>
  </w:style>
  <w:style w:type="paragraph" w:customStyle="1" w:styleId="GradeColorida-nfase11">
    <w:name w:val="Grade Colorida - Ênfase 11"/>
    <w:basedOn w:val="Normal"/>
    <w:next w:val="Normal"/>
    <w:link w:val="GradeColorida-nfase1Char"/>
    <w:uiPriority w:val="29"/>
    <w:qFormat/>
    <w:rsid w:val="00BF222B"/>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BF222B"/>
    <w:rPr>
      <w:rFonts w:ascii="Arial" w:eastAsia="Calibri" w:hAnsi="Arial" w:cs="Times New Roman"/>
      <w:i/>
      <w:iCs/>
      <w:color w:val="000000"/>
      <w:sz w:val="20"/>
      <w:szCs w:val="24"/>
      <w:shd w:val="clear" w:color="auto" w:fill="FFFFCC"/>
      <w:lang w:val="x-none"/>
    </w:rPr>
  </w:style>
  <w:style w:type="character" w:styleId="Hyperlink">
    <w:name w:val="Hyperlink"/>
    <w:basedOn w:val="Fontepargpadro"/>
    <w:uiPriority w:val="99"/>
    <w:unhideWhenUsed/>
    <w:rsid w:val="00D022E4"/>
    <w:rPr>
      <w:color w:val="0563C1" w:themeColor="hyperlink"/>
      <w:u w:val="single"/>
    </w:rPr>
  </w:style>
  <w:style w:type="paragraph" w:styleId="Cabealho">
    <w:name w:val="header"/>
    <w:basedOn w:val="Normal"/>
    <w:link w:val="CabealhoChar"/>
    <w:uiPriority w:val="99"/>
    <w:unhideWhenUsed/>
    <w:rsid w:val="008E4B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4B81"/>
  </w:style>
  <w:style w:type="paragraph" w:styleId="Rodap">
    <w:name w:val="footer"/>
    <w:basedOn w:val="Normal"/>
    <w:link w:val="RodapChar"/>
    <w:uiPriority w:val="99"/>
    <w:unhideWhenUsed/>
    <w:rsid w:val="008E4B81"/>
    <w:pPr>
      <w:tabs>
        <w:tab w:val="center" w:pos="4252"/>
        <w:tab w:val="right" w:pos="8504"/>
      </w:tabs>
      <w:spacing w:after="0" w:line="240" w:lineRule="auto"/>
    </w:pPr>
  </w:style>
  <w:style w:type="character" w:customStyle="1" w:styleId="RodapChar">
    <w:name w:val="Rodapé Char"/>
    <w:basedOn w:val="Fontepargpadro"/>
    <w:link w:val="Rodap"/>
    <w:uiPriority w:val="99"/>
    <w:rsid w:val="008E4B81"/>
  </w:style>
  <w:style w:type="paragraph" w:styleId="PargrafodaLista">
    <w:name w:val="List Paragraph"/>
    <w:basedOn w:val="Normal"/>
    <w:link w:val="PargrafodaListaChar"/>
    <w:uiPriority w:val="34"/>
    <w:qFormat/>
    <w:rsid w:val="00D67DF2"/>
    <w:pPr>
      <w:ind w:left="720"/>
      <w:contextualSpacing/>
    </w:pPr>
  </w:style>
  <w:style w:type="paragraph" w:customStyle="1" w:styleId="Nivel1">
    <w:name w:val="Nivel1"/>
    <w:basedOn w:val="Ttulo1"/>
    <w:next w:val="Normal"/>
    <w:qFormat/>
    <w:rsid w:val="00C673BF"/>
    <w:pPr>
      <w:numPr>
        <w:numId w:val="2"/>
      </w:numPr>
      <w:tabs>
        <w:tab w:val="num" w:pos="360"/>
      </w:tabs>
      <w:spacing w:before="480" w:after="120" w:line="276" w:lineRule="auto"/>
      <w:jc w:val="both"/>
    </w:pPr>
    <w:rPr>
      <w:rFonts w:ascii="Arial" w:hAnsi="Arial" w:cs="Times New Roman"/>
      <w:b/>
      <w:color w:val="auto"/>
      <w:sz w:val="20"/>
      <w:szCs w:val="20"/>
      <w:lang w:eastAsia="pt-BR"/>
    </w:rPr>
  </w:style>
  <w:style w:type="character" w:customStyle="1" w:styleId="Ttulo1Char">
    <w:name w:val="Título 1 Char"/>
    <w:basedOn w:val="Fontepargpadro"/>
    <w:link w:val="Ttulo1"/>
    <w:uiPriority w:val="9"/>
    <w:rsid w:val="00C673BF"/>
    <w:rPr>
      <w:rFonts w:asciiTheme="majorHAnsi" w:eastAsiaTheme="majorEastAsia" w:hAnsiTheme="majorHAnsi" w:cstheme="majorBidi"/>
      <w:color w:val="2F5496" w:themeColor="accent1" w:themeShade="BF"/>
      <w:sz w:val="32"/>
      <w:szCs w:val="32"/>
    </w:rPr>
  </w:style>
  <w:style w:type="paragraph" w:styleId="Citao">
    <w:name w:val="Quote"/>
    <w:basedOn w:val="Normal"/>
    <w:next w:val="Normal"/>
    <w:link w:val="CitaoChar"/>
    <w:qFormat/>
    <w:rsid w:val="0026236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CitaoChar">
    <w:name w:val="Citação Char"/>
    <w:basedOn w:val="Fontepargpadro"/>
    <w:link w:val="Citao"/>
    <w:uiPriority w:val="29"/>
    <w:rsid w:val="0026236A"/>
    <w:rPr>
      <w:rFonts w:ascii="Arial" w:eastAsia="Calibri" w:hAnsi="Arial" w:cs="Times New Roman"/>
      <w:i/>
      <w:iCs/>
      <w:color w:val="000000"/>
      <w:sz w:val="20"/>
      <w:szCs w:val="24"/>
      <w:shd w:val="clear" w:color="auto" w:fill="FFFFCC"/>
      <w:lang w:val="x-none"/>
    </w:rPr>
  </w:style>
  <w:style w:type="paragraph" w:customStyle="1" w:styleId="SombreamentoMdio1-nfase31">
    <w:name w:val="Sombreamento Médio 1 - Ênfase 31"/>
    <w:basedOn w:val="Normal"/>
    <w:next w:val="Normal"/>
    <w:rsid w:val="007B3D3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E014EA"/>
    <w:rPr>
      <w:rFonts w:ascii="Arial" w:hAnsi="Arial" w:cs="Arial" w:hint="default"/>
      <w:strike w:val="0"/>
      <w:dstrike w:val="0"/>
      <w:sz w:val="24"/>
      <w:szCs w:val="24"/>
      <w:u w:val="none"/>
      <w:effect w:val="none"/>
    </w:rPr>
  </w:style>
  <w:style w:type="character" w:customStyle="1" w:styleId="PargrafodaListaChar">
    <w:name w:val="Parágrafo da Lista Char"/>
    <w:link w:val="PargrafodaLista"/>
    <w:uiPriority w:val="34"/>
    <w:locked/>
    <w:rsid w:val="00414868"/>
  </w:style>
  <w:style w:type="paragraph" w:styleId="Textodenotaderodap">
    <w:name w:val="footnote text"/>
    <w:aliases w:val=" Char,Char"/>
    <w:basedOn w:val="Normal"/>
    <w:link w:val="TextodenotaderodapChar"/>
    <w:uiPriority w:val="99"/>
    <w:rsid w:val="003446B2"/>
    <w:pPr>
      <w:suppressLineNumbers/>
      <w:suppressAutoHyphens/>
      <w:spacing w:after="0" w:line="240" w:lineRule="auto"/>
      <w:ind w:left="283" w:hanging="283"/>
    </w:pPr>
    <w:rPr>
      <w:rFonts w:ascii="Times New Roman" w:eastAsia="Times New Roman" w:hAnsi="Times New Roman" w:cs="Times New Roman"/>
      <w:sz w:val="20"/>
      <w:szCs w:val="20"/>
      <w:lang w:eastAsia="pt-BR"/>
    </w:rPr>
  </w:style>
  <w:style w:type="character" w:customStyle="1" w:styleId="TextodenotaderodapChar">
    <w:name w:val="Texto de nota de rodapé Char"/>
    <w:aliases w:val=" Char Char,Char Char"/>
    <w:basedOn w:val="Fontepargpadro"/>
    <w:link w:val="Textodenotaderodap"/>
    <w:uiPriority w:val="99"/>
    <w:rsid w:val="003446B2"/>
    <w:rPr>
      <w:rFonts w:ascii="Times New Roman" w:eastAsia="Times New Roman" w:hAnsi="Times New Roman" w:cs="Times New Roman"/>
      <w:sz w:val="20"/>
      <w:szCs w:val="20"/>
      <w:lang w:eastAsia="pt-BR"/>
    </w:rPr>
  </w:style>
  <w:style w:type="character" w:styleId="Refdenotadefim">
    <w:name w:val="endnote reference"/>
    <w:uiPriority w:val="99"/>
    <w:rsid w:val="003446B2"/>
    <w:rPr>
      <w:vertAlign w:val="superscript"/>
    </w:rPr>
  </w:style>
  <w:style w:type="character" w:customStyle="1" w:styleId="linhafina">
    <w:name w:val="linha_fina"/>
    <w:basedOn w:val="Fontepargpadro"/>
    <w:rsid w:val="00012FCF"/>
  </w:style>
  <w:style w:type="character" w:styleId="Refdenotaderodap">
    <w:name w:val="footnote reference"/>
    <w:basedOn w:val="Fontepargpadro"/>
    <w:uiPriority w:val="99"/>
    <w:semiHidden/>
    <w:unhideWhenUsed/>
    <w:rsid w:val="001C0CBD"/>
    <w:rPr>
      <w:vertAlign w:val="superscript"/>
    </w:rPr>
  </w:style>
  <w:style w:type="paragraph" w:customStyle="1" w:styleId="citao2">
    <w:name w:val="citação 2"/>
    <w:basedOn w:val="Citao"/>
    <w:link w:val="citao2Char"/>
    <w:qFormat/>
    <w:rsid w:val="00BE20A0"/>
    <w:rPr>
      <w:szCs w:val="20"/>
    </w:rPr>
  </w:style>
  <w:style w:type="character" w:customStyle="1" w:styleId="citao2Char">
    <w:name w:val="citação 2 Char"/>
    <w:basedOn w:val="CitaoChar"/>
    <w:link w:val="citao2"/>
    <w:rsid w:val="00BE20A0"/>
    <w:rPr>
      <w:rFonts w:ascii="Arial" w:eastAsia="Calibri" w:hAnsi="Arial" w:cs="Times New Roman"/>
      <w:i/>
      <w:iCs/>
      <w:color w:val="000000"/>
      <w:sz w:val="20"/>
      <w:szCs w:val="20"/>
      <w:shd w:val="clear" w:color="auto" w:fill="FFFFCC"/>
      <w:lang w:val="x-none"/>
    </w:rPr>
  </w:style>
  <w:style w:type="paragraph" w:styleId="SemEspaamento">
    <w:name w:val="No Spacing"/>
    <w:link w:val="SemEspaamentoChar"/>
    <w:uiPriority w:val="1"/>
    <w:qFormat/>
    <w:rsid w:val="00054D0D"/>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054D0D"/>
    <w:rPr>
      <w:rFonts w:eastAsiaTheme="minorEastAsia"/>
      <w:lang w:eastAsia="pt-BR"/>
    </w:rPr>
  </w:style>
  <w:style w:type="character" w:customStyle="1" w:styleId="TextodeEspaoReservado">
    <w:name w:val="Texto de Espaço Reservado"/>
    <w:basedOn w:val="Fontepargpadro"/>
    <w:uiPriority w:val="99"/>
    <w:semiHidden/>
    <w:rsid w:val="00054D0D"/>
    <w:rPr>
      <w:color w:val="808080"/>
    </w:rPr>
  </w:style>
  <w:style w:type="table" w:styleId="Tabelacomgrade">
    <w:name w:val="Table Grid"/>
    <w:basedOn w:val="Tabelanormal"/>
    <w:uiPriority w:val="39"/>
    <w:rsid w:val="007D1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D7606F"/>
    <w:pPr>
      <w:spacing w:after="0" w:line="240" w:lineRule="auto"/>
    </w:pPr>
  </w:style>
  <w:style w:type="character" w:styleId="Refdecomentrio">
    <w:name w:val="annotation reference"/>
    <w:basedOn w:val="Fontepargpadro"/>
    <w:unhideWhenUsed/>
    <w:qFormat/>
    <w:rsid w:val="000906D8"/>
    <w:rPr>
      <w:sz w:val="16"/>
      <w:szCs w:val="16"/>
    </w:rPr>
  </w:style>
  <w:style w:type="paragraph" w:styleId="Textodecomentrio">
    <w:name w:val="annotation text"/>
    <w:basedOn w:val="Normal"/>
    <w:link w:val="TextodecomentrioChar"/>
    <w:uiPriority w:val="99"/>
    <w:unhideWhenUsed/>
    <w:qFormat/>
    <w:rsid w:val="000906D8"/>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0906D8"/>
    <w:rPr>
      <w:sz w:val="20"/>
      <w:szCs w:val="20"/>
    </w:rPr>
  </w:style>
  <w:style w:type="paragraph" w:styleId="Assuntodocomentrio">
    <w:name w:val="annotation subject"/>
    <w:basedOn w:val="Textodecomentrio"/>
    <w:next w:val="Textodecomentrio"/>
    <w:link w:val="AssuntodocomentrioChar"/>
    <w:uiPriority w:val="99"/>
    <w:semiHidden/>
    <w:unhideWhenUsed/>
    <w:rsid w:val="000906D8"/>
    <w:rPr>
      <w:b/>
      <w:bCs/>
    </w:rPr>
  </w:style>
  <w:style w:type="character" w:customStyle="1" w:styleId="AssuntodocomentrioChar">
    <w:name w:val="Assunto do comentário Char"/>
    <w:basedOn w:val="TextodecomentrioChar"/>
    <w:link w:val="Assuntodocomentrio"/>
    <w:uiPriority w:val="99"/>
    <w:semiHidden/>
    <w:rsid w:val="000906D8"/>
    <w:rPr>
      <w:b/>
      <w:bCs/>
      <w:sz w:val="20"/>
      <w:szCs w:val="20"/>
    </w:rPr>
  </w:style>
  <w:style w:type="character" w:styleId="MenoPendente">
    <w:name w:val="Unresolved Mention"/>
    <w:basedOn w:val="Fontepargpadro"/>
    <w:uiPriority w:val="99"/>
    <w:semiHidden/>
    <w:unhideWhenUsed/>
    <w:rsid w:val="008343A4"/>
    <w:rPr>
      <w:color w:val="605E5C"/>
      <w:shd w:val="clear" w:color="auto" w:fill="E1DFDD"/>
    </w:rPr>
  </w:style>
  <w:style w:type="paragraph" w:customStyle="1" w:styleId="Nivel01">
    <w:name w:val="Nivel 01"/>
    <w:basedOn w:val="Ttulo1"/>
    <w:next w:val="Normal"/>
    <w:autoRedefine/>
    <w:qFormat/>
    <w:rsid w:val="00001179"/>
    <w:pPr>
      <w:tabs>
        <w:tab w:val="left" w:pos="567"/>
      </w:tabs>
      <w:spacing w:after="120" w:line="276" w:lineRule="auto"/>
      <w:jc w:val="both"/>
    </w:pPr>
    <w:rPr>
      <w:rFonts w:ascii="Arial" w:hAnsi="Arial" w:cs="Arial"/>
      <w:b/>
      <w:bCs/>
      <w:color w:val="auto"/>
      <w:sz w:val="20"/>
      <w:szCs w:val="20"/>
      <w:lang w:eastAsia="pt-BR"/>
    </w:rPr>
  </w:style>
  <w:style w:type="paragraph" w:customStyle="1" w:styleId="Nivel2">
    <w:name w:val="Nivel 2"/>
    <w:basedOn w:val="Normal"/>
    <w:link w:val="Nivel2Char"/>
    <w:autoRedefine/>
    <w:qFormat/>
    <w:rsid w:val="00F45B14"/>
    <w:pPr>
      <w:tabs>
        <w:tab w:val="left" w:pos="851"/>
      </w:tabs>
      <w:spacing w:after="120" w:line="240" w:lineRule="auto"/>
      <w:jc w:val="both"/>
    </w:pPr>
    <w:rPr>
      <w:rFonts w:eastAsia="Times New Roman" w:cstheme="minorHAnsi"/>
      <w:b/>
      <w:bCs/>
      <w:sz w:val="24"/>
      <w:szCs w:val="24"/>
      <w:lang w:eastAsia="pt-BR"/>
    </w:rPr>
  </w:style>
  <w:style w:type="paragraph" w:customStyle="1" w:styleId="Nivel3">
    <w:name w:val="Nivel 3"/>
    <w:basedOn w:val="Normal"/>
    <w:link w:val="Nivel3Char"/>
    <w:autoRedefine/>
    <w:qFormat/>
    <w:rsid w:val="00001179"/>
    <w:pPr>
      <w:spacing w:before="120" w:after="120" w:line="276" w:lineRule="auto"/>
      <w:ind w:left="284"/>
      <w:jc w:val="both"/>
    </w:pPr>
    <w:rPr>
      <w:rFonts w:ascii="Arial" w:eastAsiaTheme="minorEastAsia" w:hAnsi="Arial" w:cs="Arial"/>
      <w:color w:val="000000"/>
      <w:sz w:val="20"/>
      <w:szCs w:val="20"/>
      <w:lang w:eastAsia="pt-BR"/>
    </w:rPr>
  </w:style>
  <w:style w:type="paragraph" w:customStyle="1" w:styleId="Nivel4">
    <w:name w:val="Nivel 4"/>
    <w:basedOn w:val="Nivel3"/>
    <w:qFormat/>
    <w:rsid w:val="00001179"/>
    <w:pPr>
      <w:ind w:left="2491" w:hanging="648"/>
    </w:pPr>
    <w:rPr>
      <w:color w:val="auto"/>
    </w:rPr>
  </w:style>
  <w:style w:type="paragraph" w:customStyle="1" w:styleId="Nivel5">
    <w:name w:val="Nivel 5"/>
    <w:basedOn w:val="Nivel4"/>
    <w:autoRedefine/>
    <w:qFormat/>
    <w:rsid w:val="00001179"/>
    <w:pPr>
      <w:ind w:left="851" w:firstLine="0"/>
    </w:pPr>
  </w:style>
  <w:style w:type="character" w:customStyle="1" w:styleId="Nivel2Char">
    <w:name w:val="Nivel 2 Char"/>
    <w:basedOn w:val="Fontepargpadro"/>
    <w:link w:val="Nivel2"/>
    <w:locked/>
    <w:rsid w:val="00F45B14"/>
    <w:rPr>
      <w:rFonts w:eastAsia="Times New Roman" w:cstheme="minorHAnsi"/>
      <w:b/>
      <w:bCs/>
      <w:sz w:val="24"/>
      <w:szCs w:val="24"/>
      <w:lang w:eastAsia="pt-BR"/>
    </w:rPr>
  </w:style>
  <w:style w:type="paragraph" w:customStyle="1" w:styleId="Nvel2-Red">
    <w:name w:val="Nível 2 -Red"/>
    <w:basedOn w:val="Nivel2"/>
    <w:link w:val="Nvel2-RedChar"/>
    <w:autoRedefine/>
    <w:qFormat/>
    <w:rsid w:val="000B3035"/>
    <w:rPr>
      <w:rFonts w:ascii="Calibri" w:hAnsi="Calibri" w:cs="Calibri"/>
      <w:color w:val="FF0000"/>
    </w:rPr>
  </w:style>
  <w:style w:type="character" w:customStyle="1" w:styleId="Nvel2-RedChar">
    <w:name w:val="Nível 2 -Red Char"/>
    <w:basedOn w:val="Nivel2Char"/>
    <w:link w:val="Nvel2-Red"/>
    <w:rsid w:val="000B3035"/>
    <w:rPr>
      <w:rFonts w:ascii="Calibri" w:eastAsia="Times New Roman" w:hAnsi="Calibri" w:cs="Calibri"/>
      <w:b/>
      <w:bCs/>
      <w:color w:val="FF0000"/>
      <w:sz w:val="24"/>
      <w:szCs w:val="24"/>
      <w:lang w:eastAsia="pt-BR"/>
    </w:rPr>
  </w:style>
  <w:style w:type="paragraph" w:customStyle="1" w:styleId="Nvel01-SemNumerao">
    <w:name w:val="Nível 01-Sem Numeração"/>
    <w:basedOn w:val="Normal"/>
    <w:link w:val="Nvel01-SemNumeraoChar"/>
    <w:autoRedefine/>
    <w:uiPriority w:val="1"/>
    <w:qFormat/>
    <w:rsid w:val="000435EC"/>
    <w:pPr>
      <w:keepNext/>
      <w:keepLines/>
      <w:spacing w:before="240" w:after="120" w:line="276" w:lineRule="auto"/>
      <w:jc w:val="both"/>
      <w:outlineLvl w:val="1"/>
    </w:pPr>
    <w:rPr>
      <w:rFonts w:ascii="Arial" w:eastAsiaTheme="majorEastAsia" w:hAnsi="Arial" w:cs="Arial"/>
      <w:b/>
      <w:bCs/>
      <w:sz w:val="20"/>
      <w:szCs w:val="20"/>
      <w:lang w:eastAsia="pt-BR"/>
    </w:rPr>
  </w:style>
  <w:style w:type="character" w:customStyle="1" w:styleId="Nvel01-SemNumeraoChar">
    <w:name w:val="Nível 01-Sem Numeração Char"/>
    <w:basedOn w:val="Fontepargpadro"/>
    <w:link w:val="Nvel01-SemNumerao"/>
    <w:uiPriority w:val="1"/>
    <w:rsid w:val="000435EC"/>
    <w:rPr>
      <w:rFonts w:ascii="Arial" w:eastAsiaTheme="majorEastAsia" w:hAnsi="Arial" w:cs="Arial"/>
      <w:b/>
      <w:bCs/>
      <w:sz w:val="20"/>
      <w:szCs w:val="20"/>
      <w:lang w:eastAsia="pt-BR"/>
    </w:rPr>
  </w:style>
  <w:style w:type="character" w:customStyle="1" w:styleId="normaltextrun">
    <w:name w:val="normaltextrun"/>
    <w:basedOn w:val="Fontepargpadro"/>
    <w:rsid w:val="00BE2F57"/>
  </w:style>
  <w:style w:type="character" w:customStyle="1" w:styleId="eop">
    <w:name w:val="eop"/>
    <w:basedOn w:val="Fontepargpadro"/>
    <w:rsid w:val="00BE2F57"/>
  </w:style>
  <w:style w:type="character" w:customStyle="1" w:styleId="Nivel3Char">
    <w:name w:val="Nivel 3 Char"/>
    <w:basedOn w:val="Fontepargpadro"/>
    <w:link w:val="Nivel3"/>
    <w:rsid w:val="00BE2F57"/>
    <w:rPr>
      <w:rFonts w:ascii="Arial" w:eastAsiaTheme="minorEastAsia" w:hAnsi="Arial" w:cs="Arial"/>
      <w:color w:val="000000"/>
      <w:sz w:val="20"/>
      <w:szCs w:val="20"/>
      <w:lang w:eastAsia="pt-BR"/>
    </w:rPr>
  </w:style>
  <w:style w:type="paragraph" w:customStyle="1" w:styleId="Nvel3-R">
    <w:name w:val="Nível 3-R"/>
    <w:basedOn w:val="Nivel3"/>
    <w:link w:val="Nvel3-RChar"/>
    <w:autoRedefine/>
    <w:qFormat/>
    <w:rsid w:val="00E75F0F"/>
    <w:pPr>
      <w:numPr>
        <w:ilvl w:val="2"/>
        <w:numId w:val="2"/>
      </w:numPr>
      <w:ind w:left="284"/>
    </w:pPr>
    <w:rPr>
      <w:i/>
      <w:iCs/>
      <w:color w:val="FF0000"/>
    </w:rPr>
  </w:style>
  <w:style w:type="paragraph" w:customStyle="1" w:styleId="Nvel4-R">
    <w:name w:val="Nível 4-R"/>
    <w:basedOn w:val="Nivel4"/>
    <w:link w:val="Nvel4-RChar"/>
    <w:qFormat/>
    <w:rsid w:val="00E75F0F"/>
    <w:pPr>
      <w:numPr>
        <w:ilvl w:val="3"/>
        <w:numId w:val="2"/>
      </w:numPr>
      <w:ind w:left="567"/>
    </w:pPr>
    <w:rPr>
      <w:i/>
      <w:iCs/>
      <w:color w:val="FF0000"/>
    </w:rPr>
  </w:style>
  <w:style w:type="character" w:customStyle="1" w:styleId="Nvel3-RChar">
    <w:name w:val="Nível 3-R Char"/>
    <w:basedOn w:val="Nivel3Char"/>
    <w:link w:val="Nvel3-R"/>
    <w:rsid w:val="00E75F0F"/>
    <w:rPr>
      <w:rFonts w:ascii="Arial" w:eastAsiaTheme="minorEastAsia" w:hAnsi="Arial" w:cs="Arial"/>
      <w:i/>
      <w:iCs/>
      <w:color w:val="FF0000"/>
      <w:sz w:val="20"/>
      <w:szCs w:val="20"/>
      <w:lang w:eastAsia="pt-BR"/>
    </w:rPr>
  </w:style>
  <w:style w:type="character" w:customStyle="1" w:styleId="Nvel4-RChar">
    <w:name w:val="Nível 4-R Char"/>
    <w:basedOn w:val="Fontepargpadro"/>
    <w:link w:val="Nvel4-R"/>
    <w:rsid w:val="00E75F0F"/>
    <w:rPr>
      <w:rFonts w:ascii="Arial" w:eastAsiaTheme="minorEastAsia" w:hAnsi="Arial" w:cs="Arial"/>
      <w:i/>
      <w:iCs/>
      <w:color w:val="FF0000"/>
      <w:sz w:val="20"/>
      <w:szCs w:val="20"/>
      <w:lang w:eastAsia="pt-BR"/>
    </w:rPr>
  </w:style>
  <w:style w:type="paragraph" w:customStyle="1" w:styleId="ou">
    <w:name w:val="ou"/>
    <w:basedOn w:val="PargrafodaLista"/>
    <w:link w:val="ouChar"/>
    <w:autoRedefine/>
    <w:qFormat/>
    <w:rsid w:val="00452775"/>
    <w:pPr>
      <w:spacing w:before="120" w:afterLines="120" w:after="288" w:line="312" w:lineRule="auto"/>
      <w:ind w:left="0" w:firstLine="567"/>
      <w:contextualSpacing w:val="0"/>
      <w:jc w:val="center"/>
    </w:pPr>
    <w:rPr>
      <w:rFonts w:ascii="Arial" w:hAnsi="Arial" w:cs="Arial"/>
      <w:b/>
      <w:bCs/>
      <w:i/>
      <w:iCs/>
      <w:color w:val="FF0000"/>
      <w:sz w:val="20"/>
      <w:szCs w:val="24"/>
      <w:u w:val="single"/>
      <w:lang w:eastAsia="pt-BR"/>
    </w:rPr>
  </w:style>
  <w:style w:type="character" w:customStyle="1" w:styleId="ouChar">
    <w:name w:val="ou Char"/>
    <w:basedOn w:val="PargrafodaListaChar"/>
    <w:link w:val="ou"/>
    <w:rsid w:val="00452775"/>
    <w:rPr>
      <w:rFonts w:ascii="Arial" w:hAnsi="Arial" w:cs="Arial"/>
      <w:b/>
      <w:bCs/>
      <w:i/>
      <w:iCs/>
      <w:color w:val="FF0000"/>
      <w:sz w:val="20"/>
      <w:szCs w:val="24"/>
      <w:u w:val="single"/>
      <w:lang w:eastAsia="pt-BR"/>
    </w:rPr>
  </w:style>
  <w:style w:type="paragraph" w:customStyle="1" w:styleId="Nvel1-SemBlack">
    <w:name w:val="Nível 1-Sem Black"/>
    <w:basedOn w:val="Normal"/>
    <w:link w:val="Nvel1-SemBlackChar"/>
    <w:qFormat/>
    <w:rsid w:val="00452775"/>
    <w:pPr>
      <w:keepNext/>
      <w:keepLines/>
      <w:tabs>
        <w:tab w:val="left" w:pos="567"/>
      </w:tabs>
      <w:spacing w:before="240" w:after="120" w:line="276" w:lineRule="auto"/>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452775"/>
    <w:rPr>
      <w:rFonts w:ascii="Arial" w:eastAsiaTheme="majorEastAsia" w:hAnsi="Arial" w:cs="Arial"/>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20532">
      <w:bodyDiv w:val="1"/>
      <w:marLeft w:val="0"/>
      <w:marRight w:val="0"/>
      <w:marTop w:val="0"/>
      <w:marBottom w:val="0"/>
      <w:divBdr>
        <w:top w:val="none" w:sz="0" w:space="0" w:color="auto"/>
        <w:left w:val="none" w:sz="0" w:space="0" w:color="auto"/>
        <w:bottom w:val="none" w:sz="0" w:space="0" w:color="auto"/>
        <w:right w:val="none" w:sz="0" w:space="0" w:color="auto"/>
      </w:divBdr>
    </w:div>
    <w:div w:id="454638891">
      <w:bodyDiv w:val="1"/>
      <w:marLeft w:val="0"/>
      <w:marRight w:val="0"/>
      <w:marTop w:val="0"/>
      <w:marBottom w:val="0"/>
      <w:divBdr>
        <w:top w:val="none" w:sz="0" w:space="0" w:color="auto"/>
        <w:left w:val="none" w:sz="0" w:space="0" w:color="auto"/>
        <w:bottom w:val="none" w:sz="0" w:space="0" w:color="auto"/>
        <w:right w:val="none" w:sz="0" w:space="0" w:color="auto"/>
      </w:divBdr>
    </w:div>
    <w:div w:id="504133047">
      <w:bodyDiv w:val="1"/>
      <w:marLeft w:val="0"/>
      <w:marRight w:val="0"/>
      <w:marTop w:val="0"/>
      <w:marBottom w:val="0"/>
      <w:divBdr>
        <w:top w:val="none" w:sz="0" w:space="0" w:color="auto"/>
        <w:left w:val="none" w:sz="0" w:space="0" w:color="auto"/>
        <w:bottom w:val="none" w:sz="0" w:space="0" w:color="auto"/>
        <w:right w:val="none" w:sz="0" w:space="0" w:color="auto"/>
      </w:divBdr>
    </w:div>
    <w:div w:id="537165542">
      <w:bodyDiv w:val="1"/>
      <w:marLeft w:val="0"/>
      <w:marRight w:val="0"/>
      <w:marTop w:val="0"/>
      <w:marBottom w:val="0"/>
      <w:divBdr>
        <w:top w:val="none" w:sz="0" w:space="0" w:color="auto"/>
        <w:left w:val="none" w:sz="0" w:space="0" w:color="auto"/>
        <w:bottom w:val="none" w:sz="0" w:space="0" w:color="auto"/>
        <w:right w:val="none" w:sz="0" w:space="0" w:color="auto"/>
      </w:divBdr>
    </w:div>
    <w:div w:id="611017736">
      <w:bodyDiv w:val="1"/>
      <w:marLeft w:val="0"/>
      <w:marRight w:val="0"/>
      <w:marTop w:val="0"/>
      <w:marBottom w:val="0"/>
      <w:divBdr>
        <w:top w:val="none" w:sz="0" w:space="0" w:color="auto"/>
        <w:left w:val="none" w:sz="0" w:space="0" w:color="auto"/>
        <w:bottom w:val="none" w:sz="0" w:space="0" w:color="auto"/>
        <w:right w:val="none" w:sz="0" w:space="0" w:color="auto"/>
      </w:divBdr>
    </w:div>
    <w:div w:id="816384622">
      <w:bodyDiv w:val="1"/>
      <w:marLeft w:val="0"/>
      <w:marRight w:val="0"/>
      <w:marTop w:val="0"/>
      <w:marBottom w:val="0"/>
      <w:divBdr>
        <w:top w:val="none" w:sz="0" w:space="0" w:color="auto"/>
        <w:left w:val="none" w:sz="0" w:space="0" w:color="auto"/>
        <w:bottom w:val="none" w:sz="0" w:space="0" w:color="auto"/>
        <w:right w:val="none" w:sz="0" w:space="0" w:color="auto"/>
      </w:divBdr>
    </w:div>
    <w:div w:id="834077943">
      <w:bodyDiv w:val="1"/>
      <w:marLeft w:val="0"/>
      <w:marRight w:val="0"/>
      <w:marTop w:val="0"/>
      <w:marBottom w:val="0"/>
      <w:divBdr>
        <w:top w:val="none" w:sz="0" w:space="0" w:color="auto"/>
        <w:left w:val="none" w:sz="0" w:space="0" w:color="auto"/>
        <w:bottom w:val="none" w:sz="0" w:space="0" w:color="auto"/>
        <w:right w:val="none" w:sz="0" w:space="0" w:color="auto"/>
      </w:divBdr>
    </w:div>
    <w:div w:id="1172648198">
      <w:bodyDiv w:val="1"/>
      <w:marLeft w:val="0"/>
      <w:marRight w:val="0"/>
      <w:marTop w:val="0"/>
      <w:marBottom w:val="0"/>
      <w:divBdr>
        <w:top w:val="none" w:sz="0" w:space="0" w:color="auto"/>
        <w:left w:val="none" w:sz="0" w:space="0" w:color="auto"/>
        <w:bottom w:val="none" w:sz="0" w:space="0" w:color="auto"/>
        <w:right w:val="none" w:sz="0" w:space="0" w:color="auto"/>
      </w:divBdr>
      <w:divsChild>
        <w:div w:id="2144689497">
          <w:marLeft w:val="0"/>
          <w:marRight w:val="0"/>
          <w:marTop w:val="0"/>
          <w:marBottom w:val="0"/>
          <w:divBdr>
            <w:top w:val="none" w:sz="0" w:space="0" w:color="auto"/>
            <w:left w:val="none" w:sz="0" w:space="0" w:color="auto"/>
            <w:bottom w:val="none" w:sz="0" w:space="0" w:color="auto"/>
            <w:right w:val="none" w:sz="0" w:space="0" w:color="auto"/>
          </w:divBdr>
        </w:div>
        <w:div w:id="1019821259">
          <w:marLeft w:val="0"/>
          <w:marRight w:val="0"/>
          <w:marTop w:val="0"/>
          <w:marBottom w:val="0"/>
          <w:divBdr>
            <w:top w:val="none" w:sz="0" w:space="0" w:color="auto"/>
            <w:left w:val="none" w:sz="0" w:space="0" w:color="auto"/>
            <w:bottom w:val="none" w:sz="0" w:space="0" w:color="auto"/>
            <w:right w:val="none" w:sz="0" w:space="0" w:color="auto"/>
          </w:divBdr>
        </w:div>
      </w:divsChild>
    </w:div>
    <w:div w:id="1210799873">
      <w:bodyDiv w:val="1"/>
      <w:marLeft w:val="0"/>
      <w:marRight w:val="0"/>
      <w:marTop w:val="0"/>
      <w:marBottom w:val="0"/>
      <w:divBdr>
        <w:top w:val="none" w:sz="0" w:space="0" w:color="auto"/>
        <w:left w:val="none" w:sz="0" w:space="0" w:color="auto"/>
        <w:bottom w:val="none" w:sz="0" w:space="0" w:color="auto"/>
        <w:right w:val="none" w:sz="0" w:space="0" w:color="auto"/>
      </w:divBdr>
    </w:div>
    <w:div w:id="1263421083">
      <w:bodyDiv w:val="1"/>
      <w:marLeft w:val="0"/>
      <w:marRight w:val="0"/>
      <w:marTop w:val="0"/>
      <w:marBottom w:val="0"/>
      <w:divBdr>
        <w:top w:val="none" w:sz="0" w:space="0" w:color="auto"/>
        <w:left w:val="none" w:sz="0" w:space="0" w:color="auto"/>
        <w:bottom w:val="none" w:sz="0" w:space="0" w:color="auto"/>
        <w:right w:val="none" w:sz="0" w:space="0" w:color="auto"/>
      </w:divBdr>
    </w:div>
    <w:div w:id="1606620254">
      <w:bodyDiv w:val="1"/>
      <w:marLeft w:val="0"/>
      <w:marRight w:val="0"/>
      <w:marTop w:val="0"/>
      <w:marBottom w:val="0"/>
      <w:divBdr>
        <w:top w:val="none" w:sz="0" w:space="0" w:color="auto"/>
        <w:left w:val="none" w:sz="0" w:space="0" w:color="auto"/>
        <w:bottom w:val="none" w:sz="0" w:space="0" w:color="auto"/>
        <w:right w:val="none" w:sz="0" w:space="0" w:color="auto"/>
      </w:divBdr>
    </w:div>
    <w:div w:id="1692293618">
      <w:bodyDiv w:val="1"/>
      <w:marLeft w:val="0"/>
      <w:marRight w:val="0"/>
      <w:marTop w:val="0"/>
      <w:marBottom w:val="0"/>
      <w:divBdr>
        <w:top w:val="none" w:sz="0" w:space="0" w:color="auto"/>
        <w:left w:val="none" w:sz="0" w:space="0" w:color="auto"/>
        <w:bottom w:val="none" w:sz="0" w:space="0" w:color="auto"/>
        <w:right w:val="none" w:sz="0" w:space="0" w:color="auto"/>
      </w:divBdr>
    </w:div>
    <w:div w:id="1747073302">
      <w:bodyDiv w:val="1"/>
      <w:marLeft w:val="0"/>
      <w:marRight w:val="0"/>
      <w:marTop w:val="0"/>
      <w:marBottom w:val="0"/>
      <w:divBdr>
        <w:top w:val="none" w:sz="0" w:space="0" w:color="auto"/>
        <w:left w:val="none" w:sz="0" w:space="0" w:color="auto"/>
        <w:bottom w:val="none" w:sz="0" w:space="0" w:color="auto"/>
        <w:right w:val="none" w:sz="0" w:space="0" w:color="auto"/>
      </w:divBdr>
    </w:div>
    <w:div w:id="211944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bori@agu.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gov.br/empresas-e-negocios/pt-br/empreendedor" TargetMode="External"/><Relationship Id="rId4" Type="http://schemas.openxmlformats.org/officeDocument/2006/relationships/settings" Target="settings.xml"/><Relationship Id="rId9" Type="http://schemas.openxmlformats.org/officeDocument/2006/relationships/hyperlink" Target="https://bit.ly/3QmF9Fi"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Vidro Congelado">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DA75FBB458D1349986E48FBF0CC5836" ma:contentTypeVersion="12" ma:contentTypeDescription="Crie um novo documento." ma:contentTypeScope="" ma:versionID="7e73fd9de4827d95f0d66d5dcf45b252">
  <xsd:schema xmlns:xsd="http://www.w3.org/2001/XMLSchema" xmlns:xs="http://www.w3.org/2001/XMLSchema" xmlns:p="http://schemas.microsoft.com/office/2006/metadata/properties" xmlns:ns2="cbf73133-a94b-45d1-9ff8-b3b53311dd88" xmlns:ns3="7dbc3827-e114-470a-9b25-ebff786b95ba" targetNamespace="http://schemas.microsoft.com/office/2006/metadata/properties" ma:root="true" ma:fieldsID="ddbbb5fbee0157f6962c10512e09216a" ns2:_="" ns3:_="">
    <xsd:import namespace="cbf73133-a94b-45d1-9ff8-b3b53311dd88"/>
    <xsd:import namespace="7dbc3827-e114-470a-9b25-ebff786b9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73133-a94b-45d1-9ff8-b3b53311d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959e577-b2f7-4427-8dd6-cea986f8b0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bc3827-e114-470a-9b25-ebff786b95b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21d91d-b968-4e43-a87d-a9fc0d1dd7ab}" ma:internalName="TaxCatchAll" ma:showField="CatchAllData" ma:web="7dbc3827-e114-470a-9b25-ebff786b9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bc3827-e114-470a-9b25-ebff786b95ba" xsi:nil="true"/>
    <lcf76f155ced4ddcb4097134ff3c332f xmlns="cbf73133-a94b-45d1-9ff8-b3b53311dd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A77FEB-4B8B-4543-8E13-011471FA10B6}">
  <ds:schemaRefs>
    <ds:schemaRef ds:uri="http://schemas.openxmlformats.org/officeDocument/2006/bibliography"/>
  </ds:schemaRefs>
</ds:datastoreItem>
</file>

<file path=customXml/itemProps2.xml><?xml version="1.0" encoding="utf-8"?>
<ds:datastoreItem xmlns:ds="http://schemas.openxmlformats.org/officeDocument/2006/customXml" ds:itemID="{E7720B5F-9F6B-4557-8F6D-BD792E60A018}"/>
</file>

<file path=customXml/itemProps3.xml><?xml version="1.0" encoding="utf-8"?>
<ds:datastoreItem xmlns:ds="http://schemas.openxmlformats.org/officeDocument/2006/customXml" ds:itemID="{EF5BE319-3DFA-43F7-B04E-3A91C7BFDD8D}"/>
</file>

<file path=customXml/itemProps4.xml><?xml version="1.0" encoding="utf-8"?>
<ds:datastoreItem xmlns:ds="http://schemas.openxmlformats.org/officeDocument/2006/customXml" ds:itemID="{72140BBD-4DC8-402A-B2F6-B6EDAFD633A9}"/>
</file>

<file path=docProps/app.xml><?xml version="1.0" encoding="utf-8"?>
<Properties xmlns="http://schemas.openxmlformats.org/officeDocument/2006/extended-properties" xmlns:vt="http://schemas.openxmlformats.org/officeDocument/2006/docPropsVTypes">
  <Template>Normal</Template>
  <TotalTime>2</TotalTime>
  <Pages>1</Pages>
  <Words>10480</Words>
  <Characters>56597</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 Carvalho Pena</dc:creator>
  <cp:keywords/>
  <dc:description/>
  <cp:lastModifiedBy>Daniel Pereira de Franco</cp:lastModifiedBy>
  <cp:revision>5</cp:revision>
  <dcterms:created xsi:type="dcterms:W3CDTF">2025-06-20T15:20:00Z</dcterms:created>
  <dcterms:modified xsi:type="dcterms:W3CDTF">2025-06-23T18:27:00Z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0x010100EDA75FBB458D1349986E48FBF0CC5836</vt:lpwstr>
  </property>
</Properties>
</file>